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FC2763F" w14:textId="04FA3D6B" w:rsidR="00440980" w:rsidRDefault="00000000">
      <w:pPr>
        <w:pStyle w:val="3GPPHeader"/>
        <w:rPr>
          <w:rFonts w:ascii="Arial" w:hAnsi="Arial" w:cs="Arial"/>
          <w:highlight w:val="yellow"/>
          <w:lang w:eastAsia="zh-CN"/>
        </w:rPr>
      </w:pPr>
      <w:r>
        <w:rPr>
          <w:rFonts w:ascii="Arial" w:hAnsi="Arial" w:cs="Arial"/>
          <w:b/>
        </w:rPr>
        <w:t>3GPP TSG-RAN WG3 Meeting #12</w:t>
      </w:r>
      <w:r>
        <w:rPr>
          <w:rFonts w:ascii="Arial" w:hAnsi="Arial" w:cs="Arial" w:hint="eastAsia"/>
          <w:b/>
          <w:lang w:eastAsia="zh-CN"/>
        </w:rPr>
        <w:t>5bis</w:t>
      </w:r>
      <w:r>
        <w:rPr>
          <w:rFonts w:ascii="Arial" w:hAnsi="Arial" w:cs="Arial"/>
          <w:i/>
        </w:rPr>
        <w:tab/>
      </w:r>
      <w:r>
        <w:rPr>
          <w:rFonts w:ascii="Arial" w:hAnsi="Arial" w:cs="Arial"/>
        </w:rPr>
        <w:t xml:space="preserve">                                                                </w:t>
      </w:r>
      <w:r>
        <w:rPr>
          <w:rFonts w:ascii="Arial" w:hAnsi="Arial" w:cs="Arial"/>
          <w:b/>
        </w:rPr>
        <w:t>R3-24</w:t>
      </w:r>
      <w:r w:rsidR="00912CA8">
        <w:rPr>
          <w:rFonts w:ascii="Arial" w:hAnsi="Arial" w:cs="Arial" w:hint="eastAsia"/>
          <w:b/>
          <w:lang w:eastAsia="zh-CN"/>
        </w:rPr>
        <w:t>5527</w:t>
      </w:r>
    </w:p>
    <w:p w14:paraId="623F5B3A" w14:textId="77777777" w:rsidR="00440980" w:rsidRDefault="00000000">
      <w:pPr>
        <w:pStyle w:val="3GPPHeader"/>
        <w:rPr>
          <w:rFonts w:ascii="Arial" w:hAnsi="Arial" w:cs="Arial"/>
          <w:b/>
        </w:rPr>
      </w:pPr>
      <w:r>
        <w:rPr>
          <w:rFonts w:ascii="Arial" w:hAnsi="Arial" w:cs="Arial" w:hint="eastAsia"/>
          <w:b/>
        </w:rPr>
        <w:t>Hefei, China, Oct 14</w:t>
      </w:r>
      <w:r>
        <w:rPr>
          <w:rFonts w:ascii="Arial" w:hAnsi="Arial" w:cs="Arial" w:hint="eastAsia"/>
          <w:b/>
          <w:vertAlign w:val="superscript"/>
        </w:rPr>
        <w:t>th</w:t>
      </w:r>
      <w:r>
        <w:rPr>
          <w:rFonts w:ascii="Arial" w:hAnsi="Arial" w:cs="Arial" w:hint="eastAsia"/>
          <w:b/>
        </w:rPr>
        <w:t xml:space="preserve"> </w:t>
      </w:r>
      <w:r>
        <w:rPr>
          <w:rFonts w:ascii="Arial" w:hAnsi="Arial" w:cs="Arial" w:hint="eastAsia"/>
          <w:b/>
        </w:rPr>
        <w:t>–</w:t>
      </w:r>
      <w:r>
        <w:rPr>
          <w:rFonts w:ascii="Arial" w:hAnsi="Arial" w:cs="Arial" w:hint="eastAsia"/>
          <w:b/>
        </w:rPr>
        <w:t xml:space="preserve"> 18</w:t>
      </w:r>
      <w:r>
        <w:rPr>
          <w:rFonts w:ascii="Arial" w:hAnsi="Arial" w:cs="Arial" w:hint="eastAsia"/>
          <w:b/>
          <w:vertAlign w:val="superscript"/>
        </w:rPr>
        <w:t>th</w:t>
      </w:r>
      <w:r>
        <w:rPr>
          <w:rFonts w:ascii="Arial" w:hAnsi="Arial" w:cs="Arial" w:hint="eastAsia"/>
          <w:b/>
        </w:rPr>
        <w:t>, 2024</w:t>
      </w:r>
    </w:p>
    <w:p w14:paraId="339BA227" w14:textId="77777777" w:rsidR="00440980" w:rsidRDefault="00440980">
      <w:pPr>
        <w:pStyle w:val="3GPPHeader"/>
        <w:rPr>
          <w:rFonts w:ascii="Arial" w:hAnsi="Arial" w:cs="Arial"/>
          <w:b/>
        </w:rPr>
      </w:pPr>
    </w:p>
    <w:p w14:paraId="74A88316" w14:textId="77777777" w:rsidR="00440980" w:rsidRDefault="00000000">
      <w:pPr>
        <w:pStyle w:val="3GPPHeader"/>
        <w:rPr>
          <w:rFonts w:ascii="Arial" w:hAnsi="Arial" w:cs="Arial"/>
          <w:b/>
          <w:lang w:eastAsia="zh-CN"/>
        </w:rPr>
      </w:pPr>
      <w:r>
        <w:rPr>
          <w:rFonts w:ascii="Arial" w:hAnsi="Arial" w:cs="Arial"/>
          <w:b/>
        </w:rPr>
        <w:t>Agenda Item:</w:t>
      </w:r>
      <w:r>
        <w:rPr>
          <w:rFonts w:ascii="Arial" w:hAnsi="Arial" w:cs="Arial"/>
          <w:b/>
        </w:rPr>
        <w:tab/>
      </w:r>
      <w:r>
        <w:rPr>
          <w:rFonts w:ascii="Arial" w:hAnsi="Arial" w:cs="Arial" w:hint="eastAsia"/>
          <w:b/>
          <w:lang w:eastAsia="zh-CN"/>
        </w:rPr>
        <w:t>31.2</w:t>
      </w:r>
    </w:p>
    <w:p w14:paraId="7FB9E9C9" w14:textId="0BF7597F" w:rsidR="00440980" w:rsidRDefault="00000000">
      <w:pPr>
        <w:pStyle w:val="3GPPHeader"/>
        <w:rPr>
          <w:rFonts w:ascii="Arial" w:hAnsi="Arial" w:cs="Arial"/>
          <w:b/>
          <w:lang w:eastAsia="zh-CN"/>
        </w:rPr>
      </w:pPr>
      <w:r>
        <w:rPr>
          <w:rFonts w:ascii="Arial" w:hAnsi="Arial" w:cs="Arial"/>
          <w:b/>
        </w:rPr>
        <w:t>Source:</w:t>
      </w:r>
      <w:r>
        <w:rPr>
          <w:rFonts w:ascii="Arial" w:hAnsi="Arial" w:cs="Arial"/>
          <w:b/>
        </w:rPr>
        <w:tab/>
        <w:t>CMCC</w:t>
      </w:r>
      <w:r w:rsidR="002765C6">
        <w:rPr>
          <w:rFonts w:ascii="Arial" w:hAnsi="Arial" w:cs="Arial" w:hint="eastAsia"/>
          <w:b/>
          <w:lang w:eastAsia="zh-CN"/>
        </w:rPr>
        <w:t xml:space="preserve">, ZTE, CATT, China Telecom, NTT </w:t>
      </w:r>
      <w:r w:rsidR="002765C6" w:rsidRPr="002765C6">
        <w:rPr>
          <w:rFonts w:ascii="Arial" w:hAnsi="Arial" w:cs="Arial"/>
          <w:b/>
          <w:lang w:eastAsia="zh-CN"/>
        </w:rPr>
        <w:t>DOCOMO</w:t>
      </w:r>
    </w:p>
    <w:p w14:paraId="1A4ABB88" w14:textId="77777777" w:rsidR="00440980" w:rsidRDefault="00000000">
      <w:pPr>
        <w:pStyle w:val="3GPPHeader"/>
        <w:rPr>
          <w:rFonts w:ascii="Arial" w:hAnsi="Arial" w:cs="Arial"/>
          <w:b/>
          <w:lang w:eastAsia="zh-CN"/>
        </w:rPr>
      </w:pPr>
      <w:r>
        <w:rPr>
          <w:rFonts w:ascii="Arial" w:hAnsi="Arial" w:cs="Arial"/>
          <w:b/>
        </w:rPr>
        <w:t>Title:</w:t>
      </w:r>
      <w:r>
        <w:rPr>
          <w:rFonts w:ascii="Arial" w:hAnsi="Arial" w:cs="Arial"/>
          <w:b/>
        </w:rPr>
        <w:tab/>
        <w:t xml:space="preserve">Discussion on </w:t>
      </w:r>
      <w:r>
        <w:rPr>
          <w:rFonts w:ascii="Arial" w:hAnsi="Arial" w:cs="Arial" w:hint="eastAsia"/>
          <w:b/>
          <w:lang w:eastAsia="zh-CN"/>
        </w:rPr>
        <w:t xml:space="preserve">mechanism for </w:t>
      </w:r>
      <w:r>
        <w:rPr>
          <w:rFonts w:ascii="Arial" w:hAnsi="Arial" w:cs="Arial"/>
          <w:b/>
        </w:rPr>
        <w:t xml:space="preserve">UAV </w:t>
      </w:r>
      <w:r>
        <w:rPr>
          <w:rFonts w:ascii="Arial" w:hAnsi="Arial" w:cs="Arial" w:hint="eastAsia"/>
          <w:b/>
          <w:lang w:eastAsia="zh-CN"/>
        </w:rPr>
        <w:t>regulation</w:t>
      </w:r>
    </w:p>
    <w:p w14:paraId="40091F75" w14:textId="77777777" w:rsidR="00440980" w:rsidRDefault="00000000">
      <w:pPr>
        <w:pStyle w:val="3GPPHeader"/>
        <w:rPr>
          <w:rFonts w:ascii="Arial" w:hAnsi="Arial" w:cs="Arial"/>
          <w:b/>
        </w:rPr>
      </w:pPr>
      <w:r>
        <w:rPr>
          <w:rFonts w:ascii="Arial" w:hAnsi="Arial" w:cs="Arial"/>
          <w:b/>
        </w:rPr>
        <w:t>Document for:</w:t>
      </w:r>
      <w:r>
        <w:rPr>
          <w:rFonts w:ascii="Arial" w:hAnsi="Arial" w:cs="Arial"/>
          <w:b/>
        </w:rPr>
        <w:tab/>
        <w:t>Discussion</w:t>
      </w:r>
    </w:p>
    <w:p w14:paraId="3908972F" w14:textId="77777777" w:rsidR="00440980" w:rsidRDefault="00000000">
      <w:pPr>
        <w:pStyle w:val="1"/>
      </w:pPr>
      <w:r>
        <w:t>Introduction</w:t>
      </w:r>
    </w:p>
    <w:p w14:paraId="199CAB16" w14:textId="3B024383" w:rsidR="00440980" w:rsidRDefault="00000000">
      <w:r>
        <w:t>Uncrewed aerial vehicles (UAVs), which is commonly used for logistics, delivery, and surveillance, have attracted extensive attention in recent years. In order to strengthen the regulation of UAVs, it is necessary for the network side to support aerial</w:t>
      </w:r>
      <w:r>
        <w:rPr>
          <w:rFonts w:hint="eastAsia"/>
        </w:rPr>
        <w:t xml:space="preserve"> UE</w:t>
      </w:r>
      <w:r>
        <w:t xml:space="preserve"> identification.</w:t>
      </w:r>
      <w:r>
        <w:rPr>
          <w:rFonts w:hint="eastAsia"/>
        </w:rPr>
        <w:t xml:space="preserve"> During current standard discussion, no network-based mechanism of identifying, detecting and reporting the flying stat</w:t>
      </w:r>
      <w:r w:rsidR="00FE726B">
        <w:rPr>
          <w:rFonts w:hint="eastAsia"/>
        </w:rPr>
        <w:t>us</w:t>
      </w:r>
      <w:r>
        <w:rPr>
          <w:rFonts w:hint="eastAsia"/>
        </w:rPr>
        <w:t xml:space="preserve"> of UAV or UAV-like UE is specified, leading to the UAV </w:t>
      </w:r>
      <w:r>
        <w:t>regulation</w:t>
      </w:r>
      <w:r>
        <w:rPr>
          <w:rFonts w:hint="eastAsia"/>
        </w:rPr>
        <w:t xml:space="preserve"> in 5G system ineffective or even unreliable today. </w:t>
      </w:r>
      <w:r>
        <w:t xml:space="preserve">In this contribution, we would discuss the </w:t>
      </w:r>
      <w:r>
        <w:rPr>
          <w:rFonts w:hint="eastAsia"/>
        </w:rPr>
        <w:t xml:space="preserve">potential mechanism for </w:t>
      </w:r>
      <w:r>
        <w:t xml:space="preserve">UAV </w:t>
      </w:r>
      <w:r>
        <w:rPr>
          <w:rFonts w:hint="eastAsia"/>
        </w:rPr>
        <w:t xml:space="preserve">regulation used in NG-RAN node </w:t>
      </w:r>
      <w:r>
        <w:t xml:space="preserve">and </w:t>
      </w:r>
      <w:r>
        <w:rPr>
          <w:rFonts w:hint="eastAsia"/>
        </w:rPr>
        <w:t xml:space="preserve">analyze the </w:t>
      </w:r>
      <w:r>
        <w:t xml:space="preserve">potential </w:t>
      </w:r>
      <w:r>
        <w:rPr>
          <w:rFonts w:hint="eastAsia"/>
        </w:rPr>
        <w:t>solutions</w:t>
      </w:r>
      <w:r>
        <w:t>.</w:t>
      </w:r>
    </w:p>
    <w:p w14:paraId="2A5C29A2" w14:textId="77777777" w:rsidR="00440980" w:rsidRDefault="00000000">
      <w:pPr>
        <w:pStyle w:val="1"/>
      </w:pPr>
      <w:r>
        <w:t>Discussion</w:t>
      </w:r>
    </w:p>
    <w:p w14:paraId="2CB5FFFF" w14:textId="77777777" w:rsidR="00440980" w:rsidRDefault="00000000">
      <w:pPr>
        <w:pStyle w:val="20"/>
        <w:numPr>
          <w:ilvl w:val="0"/>
          <w:numId w:val="0"/>
        </w:numPr>
        <w:ind w:left="578" w:hanging="578"/>
      </w:pPr>
      <w:r>
        <w:rPr>
          <w:rFonts w:hint="eastAsia"/>
          <w:lang w:eastAsia="zh-CN"/>
        </w:rPr>
        <w:t xml:space="preserve">2.1 </w:t>
      </w:r>
      <w:r>
        <w:rPr>
          <w:rFonts w:hint="eastAsia"/>
        </w:rPr>
        <w:t>Requirement</w:t>
      </w:r>
    </w:p>
    <w:p w14:paraId="6C68D0A5" w14:textId="37B9A23F" w:rsidR="00440980" w:rsidRDefault="00000000">
      <w:r>
        <w:rPr>
          <w:rFonts w:hint="eastAsia"/>
        </w:rPr>
        <w:t>As UAV UEs have been already</w:t>
      </w:r>
      <w:r>
        <w:t xml:space="preserve"> widespread</w:t>
      </w:r>
      <w:r>
        <w:rPr>
          <w:rFonts w:hint="eastAsia"/>
        </w:rPr>
        <w:t xml:space="preserve"> used across </w:t>
      </w:r>
      <w:r>
        <w:t>society</w:t>
      </w:r>
      <w:r>
        <w:rPr>
          <w:rFonts w:hint="eastAsia"/>
        </w:rPr>
        <w:t xml:space="preserve">, the </w:t>
      </w:r>
      <w:r w:rsidR="007B6E99">
        <w:t>government</w:t>
      </w:r>
      <w:r w:rsidR="007B6E99">
        <w:rPr>
          <w:rFonts w:hint="eastAsia"/>
        </w:rPr>
        <w:t xml:space="preserve"> </w:t>
      </w:r>
      <w:r>
        <w:rPr>
          <w:rFonts w:hint="eastAsia"/>
        </w:rPr>
        <w:t xml:space="preserve">for public security raised a clear requirement of </w:t>
      </w:r>
      <w:r w:rsidR="00E66AFA">
        <w:rPr>
          <w:rFonts w:hint="eastAsia"/>
        </w:rPr>
        <w:t>s</w:t>
      </w:r>
      <w:r>
        <w:rPr>
          <w:rFonts w:hint="eastAsia"/>
        </w:rPr>
        <w:t xml:space="preserve">ecurity surveillance relying on close cooperation with mobile network operator, which demands a high level of </w:t>
      </w:r>
      <w:r w:rsidR="007B6E99">
        <w:t>standard</w:t>
      </w:r>
      <w:r>
        <w:rPr>
          <w:rFonts w:hint="eastAsia"/>
        </w:rPr>
        <w:t xml:space="preserve"> and </w:t>
      </w:r>
      <w:r w:rsidR="00DA7F13">
        <w:t>well-defined</w:t>
      </w:r>
      <w:r>
        <w:rPr>
          <w:rFonts w:hint="eastAsia"/>
        </w:rPr>
        <w:t xml:space="preserve"> functions and specific procedures designed to support safe, efficient and secure access to airspace for large numbers of drones in a continuous manner,</w:t>
      </w:r>
      <w:r w:rsidR="00DA7F13">
        <w:rPr>
          <w:rFonts w:hint="eastAsia"/>
        </w:rPr>
        <w:t xml:space="preserve"> </w:t>
      </w:r>
      <w:r>
        <w:rPr>
          <w:rFonts w:hint="eastAsia"/>
        </w:rPr>
        <w:t>which applicability covers both the pre-R18 UAV device and R18 device.</w:t>
      </w:r>
    </w:p>
    <w:p w14:paraId="0C193B29" w14:textId="2A098342" w:rsidR="00440980" w:rsidRDefault="00000000">
      <w:r>
        <w:rPr>
          <w:rFonts w:hint="eastAsia"/>
        </w:rPr>
        <w:t>Specifically, the requirement from the government</w:t>
      </w:r>
      <w:r>
        <w:t xml:space="preserve"> </w:t>
      </w:r>
      <w:r>
        <w:rPr>
          <w:rFonts w:hint="eastAsia"/>
        </w:rPr>
        <w:t>aims to</w:t>
      </w:r>
      <w:r>
        <w:t xml:space="preserve"> </w:t>
      </w:r>
      <w:r>
        <w:rPr>
          <w:rFonts w:hint="eastAsia"/>
        </w:rPr>
        <w:t>track</w:t>
      </w:r>
      <w:r>
        <w:t xml:space="preserve"> the real-time motion status of a </w:t>
      </w:r>
      <w:r>
        <w:rPr>
          <w:rFonts w:hint="eastAsia"/>
        </w:rPr>
        <w:t xml:space="preserve">legitimate </w:t>
      </w:r>
      <w:r>
        <w:t>UAV</w:t>
      </w:r>
      <w:r>
        <w:rPr>
          <w:rFonts w:hint="eastAsia"/>
        </w:rPr>
        <w:t xml:space="preserve"> UE, in support of the operations have the required competency and information for </w:t>
      </w:r>
      <w:r>
        <w:t xml:space="preserve">effective </w:t>
      </w:r>
      <w:r>
        <w:rPr>
          <w:rFonts w:hint="eastAsia"/>
        </w:rPr>
        <w:t>control and management of the UAV UEs</w:t>
      </w:r>
      <w:r>
        <w:t xml:space="preserve"> (e.g. </w:t>
      </w:r>
      <w:r>
        <w:rPr>
          <w:rFonts w:hint="eastAsia"/>
        </w:rPr>
        <w:t xml:space="preserve">altitude-awareness, geo-awareness, </w:t>
      </w:r>
      <w:r>
        <w:t>detection</w:t>
      </w:r>
      <w:r>
        <w:rPr>
          <w:rFonts w:hint="eastAsia"/>
        </w:rPr>
        <w:t>, flight d</w:t>
      </w:r>
      <w:r>
        <w:t>irection and speed of the UA</w:t>
      </w:r>
      <w:r>
        <w:rPr>
          <w:rFonts w:hint="eastAsia"/>
        </w:rPr>
        <w:t>Vs</w:t>
      </w:r>
      <w:r>
        <w:t>).</w:t>
      </w:r>
      <w:r>
        <w:rPr>
          <w:rFonts w:hint="eastAsia"/>
        </w:rPr>
        <w:t xml:space="preserve"> Moreover, for spurious drones, the network is required to report the above information of the drone device or identification result of the </w:t>
      </w:r>
      <w:r>
        <w:t>spurious</w:t>
      </w:r>
      <w:r>
        <w:rPr>
          <w:rFonts w:hint="eastAsia"/>
        </w:rPr>
        <w:t xml:space="preserve"> drone device to the application entity of the government for public security as well.</w:t>
      </w:r>
    </w:p>
    <w:p w14:paraId="3EFF590E" w14:textId="77777777" w:rsidR="00440980" w:rsidRDefault="00000000">
      <w:pPr>
        <w:rPr>
          <w:b/>
          <w:bCs/>
          <w:u w:val="single"/>
        </w:rPr>
      </w:pPr>
      <w:r>
        <w:rPr>
          <w:b/>
          <w:bCs/>
          <w:u w:val="single"/>
        </w:rPr>
        <w:t>Rel-18 UAV device</w:t>
      </w:r>
    </w:p>
    <w:p w14:paraId="65083AA9" w14:textId="77777777" w:rsidR="00440980" w:rsidRDefault="00000000">
      <w:r>
        <w:rPr>
          <w:rFonts w:hint="eastAsia"/>
        </w:rPr>
        <w:t>For Rel-18 aerial UE,</w:t>
      </w:r>
      <w:r>
        <w:t xml:space="preserve"> </w:t>
      </w:r>
      <w:r>
        <w:rPr>
          <w:rFonts w:hint="eastAsia"/>
        </w:rPr>
        <w:t>the functionality for s</w:t>
      </w:r>
      <w:r>
        <w:t xml:space="preserve">ubscription-based </w:t>
      </w:r>
      <w:r>
        <w:rPr>
          <w:rFonts w:hint="eastAsia"/>
        </w:rPr>
        <w:t>i</w:t>
      </w:r>
      <w:r>
        <w:t xml:space="preserve">dentification of </w:t>
      </w:r>
      <w:r>
        <w:rPr>
          <w:rFonts w:hint="eastAsia"/>
        </w:rPr>
        <w:t>a</w:t>
      </w:r>
      <w:r>
        <w:t>erial UE ha</w:t>
      </w:r>
      <w:r>
        <w:rPr>
          <w:rFonts w:hint="eastAsia"/>
        </w:rPr>
        <w:t>s</w:t>
      </w:r>
      <w:r>
        <w:t xml:space="preserve"> been </w:t>
      </w:r>
      <w:r>
        <w:rPr>
          <w:rFonts w:hint="eastAsia"/>
        </w:rPr>
        <w:t>supported</w:t>
      </w:r>
      <w:r>
        <w:t xml:space="preserve"> for </w:t>
      </w:r>
      <w:r>
        <w:rPr>
          <w:rFonts w:hint="eastAsia"/>
        </w:rPr>
        <w:t xml:space="preserve">Rel-18 </w:t>
      </w:r>
      <w:r>
        <w:t xml:space="preserve">UAV </w:t>
      </w:r>
      <w:r>
        <w:rPr>
          <w:rFonts w:hint="eastAsia"/>
        </w:rPr>
        <w:t>UEs with following description in the specification</w:t>
      </w:r>
      <w:r>
        <w:t xml:space="preserve">. </w:t>
      </w:r>
    </w:p>
    <w:tbl>
      <w:tblPr>
        <w:tblStyle w:val="af3"/>
        <w:tblW w:w="0" w:type="auto"/>
        <w:tblLook w:val="04A0" w:firstRow="1" w:lastRow="0" w:firstColumn="1" w:lastColumn="0" w:noHBand="0" w:noVBand="1"/>
      </w:tblPr>
      <w:tblGrid>
        <w:gridCol w:w="9631"/>
      </w:tblGrid>
      <w:tr w:rsidR="00440980" w14:paraId="7C3A54F9" w14:textId="77777777">
        <w:tc>
          <w:tcPr>
            <w:tcW w:w="9631" w:type="dxa"/>
          </w:tcPr>
          <w:p w14:paraId="07BF57AA" w14:textId="77777777" w:rsidR="00440980" w:rsidRDefault="00000000">
            <w:pPr>
              <w:keepNext/>
              <w:keepLines/>
              <w:tabs>
                <w:tab w:val="clear" w:pos="1985"/>
              </w:tabs>
              <w:spacing w:before="120" w:after="180"/>
              <w:jc w:val="left"/>
              <w:outlineLvl w:val="2"/>
              <w:rPr>
                <w:rFonts w:ascii="Arial" w:eastAsia="Times New Roman" w:hAnsi="Arial"/>
                <w:sz w:val="28"/>
                <w:lang w:val="en-GB" w:eastAsia="ja-JP"/>
              </w:rPr>
            </w:pPr>
            <w:bookmarkStart w:id="0" w:name="_Toc163030342"/>
            <w:bookmarkStart w:id="1" w:name="_Toc37760852"/>
            <w:bookmarkStart w:id="2" w:name="_Toc131026736"/>
            <w:bookmarkStart w:id="3" w:name="_Toc29372888"/>
            <w:bookmarkStart w:id="4" w:name="_Toc46499092"/>
            <w:bookmarkStart w:id="5" w:name="_Toc20403382"/>
            <w:bookmarkStart w:id="6" w:name="_Toc52491405"/>
            <w:r>
              <w:rPr>
                <w:rFonts w:ascii="Arial" w:eastAsia="Times New Roman" w:hAnsi="Arial"/>
                <w:sz w:val="28"/>
                <w:lang w:val="en-GB" w:eastAsia="ja-JP"/>
              </w:rPr>
              <w:lastRenderedPageBreak/>
              <w:t>16.18.2</w:t>
            </w:r>
            <w:r>
              <w:rPr>
                <w:rFonts w:ascii="Arial" w:eastAsia="Times New Roman" w:hAnsi="Arial"/>
                <w:sz w:val="28"/>
                <w:lang w:val="en-GB" w:eastAsia="ja-JP"/>
              </w:rPr>
              <w:tab/>
              <w:t>Subscription-based Identification of Aerial UE</w:t>
            </w:r>
            <w:bookmarkEnd w:id="0"/>
            <w:bookmarkEnd w:id="1"/>
            <w:bookmarkEnd w:id="2"/>
            <w:bookmarkEnd w:id="3"/>
            <w:bookmarkEnd w:id="4"/>
            <w:bookmarkEnd w:id="5"/>
            <w:bookmarkEnd w:id="6"/>
          </w:p>
          <w:p w14:paraId="5292C84F" w14:textId="77777777" w:rsidR="00440980" w:rsidRPr="00CE44A9" w:rsidRDefault="00000000">
            <w:pPr>
              <w:rPr>
                <w:rFonts w:ascii="Times New Roman" w:eastAsia="Times New Roman" w:hAnsi="Times New Roman"/>
                <w:lang w:val="en-GB" w:eastAsia="ja-JP"/>
              </w:rPr>
            </w:pPr>
            <w:r w:rsidRPr="00CE44A9">
              <w:rPr>
                <w:rFonts w:ascii="Times New Roman" w:eastAsia="Times New Roman" w:hAnsi="Times New Roman"/>
                <w:lang w:val="en-GB" w:eastAsia="ja-JP"/>
              </w:rPr>
              <w:t>Support for Aerial UE functions is stored in the user’s subscription information in UDM. UDM transfers this information to the AMF during Registration, Service Request and Mobility Registration Update procedures.</w:t>
            </w:r>
          </w:p>
          <w:p w14:paraId="641B5756" w14:textId="77777777" w:rsidR="00440980" w:rsidRPr="00CE44A9" w:rsidRDefault="00000000">
            <w:pPr>
              <w:rPr>
                <w:rFonts w:ascii="Times New Roman" w:eastAsia="Times New Roman" w:hAnsi="Times New Roman"/>
                <w:lang w:val="en-GB" w:eastAsia="ja-JP"/>
              </w:rPr>
            </w:pPr>
            <w:r w:rsidRPr="00CE44A9">
              <w:rPr>
                <w:rFonts w:ascii="Times New Roman" w:eastAsia="Times New Roman" w:hAnsi="Times New Roman"/>
                <w:lang w:val="en-GB" w:eastAsia="ja-JP"/>
              </w:rPr>
              <w:t xml:space="preserve">The Aerial UE subscription information can be provided by the AMF to the NG-RAN node via the NGAP INITIAL CONTEXT SETUP REQUEST message during the Registration, Mobility Registration Update and Service Request procedures. The subscription information can also be updated via the NGAP UE Context Modification procedure and NGAP Path Switch Request procedure. In addition, for </w:t>
            </w:r>
            <w:proofErr w:type="spellStart"/>
            <w:r w:rsidRPr="00CE44A9">
              <w:rPr>
                <w:rFonts w:ascii="Times New Roman" w:eastAsia="Times New Roman" w:hAnsi="Times New Roman"/>
                <w:lang w:val="en-GB" w:eastAsia="ja-JP"/>
              </w:rPr>
              <w:t>Xn</w:t>
            </w:r>
            <w:proofErr w:type="spellEnd"/>
            <w:r w:rsidRPr="00CE44A9">
              <w:rPr>
                <w:rFonts w:ascii="Times New Roman" w:eastAsia="Times New Roman" w:hAnsi="Times New Roman"/>
                <w:lang w:val="en-GB" w:eastAsia="ja-JP"/>
              </w:rPr>
              <w:t xml:space="preserve">-based handover, the source NG-RAN node can include the Aerial UE subscription information in the </w:t>
            </w:r>
            <w:proofErr w:type="spellStart"/>
            <w:r w:rsidRPr="00CE44A9">
              <w:rPr>
                <w:rFonts w:ascii="Times New Roman" w:eastAsia="Times New Roman" w:hAnsi="Times New Roman"/>
                <w:lang w:val="en-GB" w:eastAsia="ja-JP"/>
              </w:rPr>
              <w:t>XnAP</w:t>
            </w:r>
            <w:proofErr w:type="spellEnd"/>
            <w:r w:rsidRPr="00CE44A9">
              <w:rPr>
                <w:rFonts w:ascii="Times New Roman" w:eastAsia="Times New Roman" w:hAnsi="Times New Roman"/>
                <w:lang w:val="en-GB" w:eastAsia="ja-JP"/>
              </w:rPr>
              <w:t xml:space="preserve"> HANDOVER REQUEST message and RETRIEVE UE CONTEXT RESPONSE message to the target NG-RAN node.</w:t>
            </w:r>
          </w:p>
          <w:p w14:paraId="07F279E1" w14:textId="77777777" w:rsidR="00440980" w:rsidRDefault="00000000">
            <w:r w:rsidRPr="00CE44A9">
              <w:rPr>
                <w:rFonts w:ascii="Times New Roman" w:eastAsia="Times New Roman" w:hAnsi="Times New Roman"/>
                <w:lang w:val="en-GB" w:eastAsia="ja-JP"/>
              </w:rPr>
              <w:t xml:space="preserve">For intra- and inter-AMF NG-based handover, the AMF provides the </w:t>
            </w:r>
            <w:r w:rsidRPr="00CE44A9">
              <w:rPr>
                <w:rFonts w:ascii="Times New Roman" w:eastAsia="Batang" w:hAnsi="Times New Roman"/>
                <w:lang w:val="en-GB" w:eastAsia="ja-JP"/>
              </w:rPr>
              <w:t>Aerial UE</w:t>
            </w:r>
            <w:r w:rsidRPr="00CE44A9">
              <w:rPr>
                <w:rFonts w:ascii="Times New Roman" w:eastAsia="Batang" w:hAnsi="Times New Roman"/>
                <w:i/>
                <w:iCs/>
                <w:lang w:val="en-GB" w:eastAsia="ja-JP"/>
              </w:rPr>
              <w:t xml:space="preserve"> </w:t>
            </w:r>
            <w:r w:rsidRPr="00CE44A9">
              <w:rPr>
                <w:rFonts w:ascii="Times New Roman" w:eastAsia="Times New Roman" w:hAnsi="Times New Roman"/>
                <w:lang w:val="en-GB" w:eastAsia="ja-JP"/>
              </w:rPr>
              <w:t>subscription information to the target NG-RAN node after the handover procedure.</w:t>
            </w:r>
          </w:p>
        </w:tc>
      </w:tr>
    </w:tbl>
    <w:p w14:paraId="3779A775" w14:textId="3E16A651" w:rsidR="00440980" w:rsidRPr="007B6E99" w:rsidRDefault="00000000" w:rsidP="00967025">
      <w:r>
        <w:rPr>
          <w:rFonts w:hint="eastAsia"/>
        </w:rPr>
        <w:t xml:space="preserve">Rel-18 aerial UE can report its capability to the CN in the UE Registration procedure. Once receiving the UE capability information, </w:t>
      </w:r>
      <w:r>
        <w:t xml:space="preserve">the UDM </w:t>
      </w:r>
      <w:r>
        <w:rPr>
          <w:rFonts w:hint="eastAsia"/>
        </w:rPr>
        <w:t>will send</w:t>
      </w:r>
      <w:r>
        <w:t xml:space="preserve"> </w:t>
      </w:r>
      <w:r>
        <w:rPr>
          <w:rFonts w:hint="eastAsia"/>
        </w:rPr>
        <w:t xml:space="preserve">the </w:t>
      </w:r>
      <w:r>
        <w:t>Aerial UE subscription information to the AMF.</w:t>
      </w:r>
      <w:r>
        <w:rPr>
          <w:rFonts w:hint="eastAsia"/>
        </w:rPr>
        <w:t xml:space="preserve"> Then the</w:t>
      </w:r>
      <w:r>
        <w:t xml:space="preserve"> subscription </w:t>
      </w:r>
      <w:r>
        <w:rPr>
          <w:rFonts w:hint="eastAsia"/>
        </w:rPr>
        <w:t xml:space="preserve">information could be provided from AMF to </w:t>
      </w:r>
      <w:r>
        <w:t xml:space="preserve">the UAV </w:t>
      </w:r>
      <w:r>
        <w:rPr>
          <w:rFonts w:hint="eastAsia"/>
        </w:rPr>
        <w:t>monitor</w:t>
      </w:r>
      <w:r>
        <w:t xml:space="preserve"> platform. </w:t>
      </w:r>
      <w:r>
        <w:rPr>
          <w:rFonts w:hint="eastAsia"/>
        </w:rPr>
        <w:t xml:space="preserve">However, once an aerial UE exceeds a certain altitude within a controlled area, there may be a security risk of data exposure within the area. Currently, </w:t>
      </w:r>
      <w:bookmarkStart w:id="7" w:name="_Hlk178262256"/>
      <w:r>
        <w:rPr>
          <w:rFonts w:hint="eastAsia"/>
        </w:rPr>
        <w:t>the NG-RAN node has an accurate knowledge about whether a UE is an aerial UE</w:t>
      </w:r>
      <w:r>
        <w:t xml:space="preserve"> based on the authentication procedure </w:t>
      </w:r>
      <w:r>
        <w:rPr>
          <w:rFonts w:hint="eastAsia"/>
        </w:rPr>
        <w:t>and</w:t>
      </w:r>
      <w:r>
        <w:t xml:space="preserve"> UE capability/measurement/flight path reporting</w:t>
      </w:r>
      <w:r>
        <w:rPr>
          <w:rFonts w:hint="eastAsia"/>
        </w:rPr>
        <w:t xml:space="preserve">. </w:t>
      </w:r>
      <w:bookmarkEnd w:id="7"/>
      <w:r>
        <w:rPr>
          <w:rFonts w:hint="eastAsia"/>
        </w:rPr>
        <w:t>However, existing NGAP procedure does not support NG-RAN node to inform CN the aerial UE</w:t>
      </w:r>
      <w:r>
        <w:t>’</w:t>
      </w:r>
      <w:r>
        <w:rPr>
          <w:rFonts w:hint="eastAsia"/>
        </w:rPr>
        <w:t>s flight altitude,</w:t>
      </w:r>
      <w:r>
        <w:t xml:space="preserve"> flight direction and horizontal/vertical speed</w:t>
      </w:r>
      <w:r>
        <w:rPr>
          <w:rFonts w:hint="eastAsia"/>
        </w:rPr>
        <w:t xml:space="preserve">. </w:t>
      </w:r>
      <w:r>
        <w:t>As shown in [2], the UAV is not allow</w:t>
      </w:r>
      <w:r w:rsidR="007B6E99">
        <w:rPr>
          <w:rFonts w:hint="eastAsia"/>
        </w:rPr>
        <w:t>e</w:t>
      </w:r>
      <w:r>
        <w:t xml:space="preserve">d to fly below 120ms </w:t>
      </w:r>
      <w:r>
        <w:rPr>
          <w:rFonts w:hint="eastAsia"/>
        </w:rPr>
        <w:t xml:space="preserve">and exceed a certain speed </w:t>
      </w:r>
      <w:r>
        <w:t>to avoid the influence of assemblies of people</w:t>
      </w:r>
      <w:r w:rsidRPr="007B6E99">
        <w:rPr>
          <w:lang w:bidi="ar"/>
        </w:rPr>
        <w:t xml:space="preserve"> within the range </w:t>
      </w:r>
      <w:r>
        <w:rPr>
          <w:rFonts w:hint="eastAsia"/>
          <w:lang w:bidi="ar"/>
        </w:rPr>
        <w:t xml:space="preserve">in read circle </w:t>
      </w:r>
      <w:r w:rsidRPr="007B6E99">
        <w:rPr>
          <w:lang w:bidi="ar"/>
        </w:rPr>
        <w:t>where the unmanned aircraft is flown.</w:t>
      </w:r>
      <w:r>
        <w:rPr>
          <w:rFonts w:hint="eastAsia"/>
          <w:lang w:bidi="ar"/>
        </w:rPr>
        <w:t xml:space="preserve"> </w:t>
      </w:r>
      <w:r>
        <w:rPr>
          <w:rFonts w:hint="eastAsia"/>
        </w:rPr>
        <w:t xml:space="preserve">Thus, to support of the operations have the required competency and information for </w:t>
      </w:r>
      <w:r>
        <w:t xml:space="preserve">effective </w:t>
      </w:r>
      <w:r>
        <w:rPr>
          <w:rFonts w:hint="eastAsia"/>
        </w:rPr>
        <w:t xml:space="preserve">control and management of the UAV UEs, the </w:t>
      </w:r>
      <w:r>
        <w:t>flying stat</w:t>
      </w:r>
      <w:r w:rsidR="00FE726B">
        <w:rPr>
          <w:rFonts w:hint="eastAsia"/>
        </w:rPr>
        <w:t>us</w:t>
      </w:r>
      <w:r>
        <w:t xml:space="preserve"> information</w:t>
      </w:r>
      <w:r>
        <w:rPr>
          <w:rFonts w:hint="eastAsia"/>
        </w:rPr>
        <w:t xml:space="preserve">, such as, altitude, </w:t>
      </w:r>
      <w:r>
        <w:t>detection</w:t>
      </w:r>
      <w:r>
        <w:rPr>
          <w:rFonts w:hint="eastAsia"/>
        </w:rPr>
        <w:t>, flight d</w:t>
      </w:r>
      <w:r>
        <w:t>irection and speed of the UA</w:t>
      </w:r>
      <w:r>
        <w:rPr>
          <w:rFonts w:hint="eastAsia"/>
        </w:rPr>
        <w:t>Vs, associated with UE NGAP ID should be transferred from NG-RAN node to CN, then be exposed of the information to the AF of the government for public security by NEF.</w:t>
      </w:r>
    </w:p>
    <w:p w14:paraId="511A1642" w14:textId="77777777" w:rsidR="00440980" w:rsidRDefault="00000000">
      <w:pPr>
        <w:spacing w:before="120"/>
      </w:pPr>
      <w:r>
        <w:rPr>
          <w:noProof/>
        </w:rPr>
        <w:drawing>
          <wp:inline distT="0" distB="0" distL="114300" distR="114300" wp14:anchorId="4223243C" wp14:editId="5931E172">
            <wp:extent cx="6106160" cy="2332990"/>
            <wp:effectExtent l="0" t="0" r="889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6106160" cy="2332990"/>
                    </a:xfrm>
                    <a:prstGeom prst="rect">
                      <a:avLst/>
                    </a:prstGeom>
                    <a:noFill/>
                    <a:ln>
                      <a:noFill/>
                    </a:ln>
                  </pic:spPr>
                </pic:pic>
              </a:graphicData>
            </a:graphic>
          </wp:inline>
        </w:drawing>
      </w:r>
    </w:p>
    <w:p w14:paraId="70D4CB40" w14:textId="6672A049" w:rsidR="00440980" w:rsidRPr="007B6E99" w:rsidRDefault="00000000" w:rsidP="007B6E99">
      <w:pPr>
        <w:spacing w:before="120"/>
        <w:jc w:val="center"/>
        <w:rPr>
          <w:rFonts w:eastAsia="宋体"/>
        </w:rPr>
      </w:pPr>
      <w:r w:rsidRPr="007B6E99">
        <w:rPr>
          <w:rFonts w:eastAsia="宋体"/>
          <w:b/>
          <w:bCs/>
        </w:rPr>
        <w:t xml:space="preserve">Figure 1 EU Regulation for UAS operations in the open and specific </w:t>
      </w:r>
      <w:r w:rsidR="007B6E99" w:rsidRPr="007B6E99">
        <w:rPr>
          <w:rFonts w:eastAsia="宋体"/>
          <w:b/>
          <w:bCs/>
        </w:rPr>
        <w:t>categories [</w:t>
      </w:r>
      <w:r w:rsidRPr="007B6E99">
        <w:rPr>
          <w:rFonts w:eastAsia="宋体"/>
          <w:b/>
          <w:bCs/>
        </w:rPr>
        <w:t>2]</w:t>
      </w:r>
    </w:p>
    <w:p w14:paraId="2E8637F5" w14:textId="77777777" w:rsidR="00440980" w:rsidRDefault="00000000">
      <w:pPr>
        <w:spacing w:before="120"/>
        <w:rPr>
          <w:b/>
          <w:bCs/>
        </w:rPr>
      </w:pPr>
      <w:r>
        <w:rPr>
          <w:rFonts w:hint="eastAsia"/>
          <w:b/>
          <w:bCs/>
        </w:rPr>
        <w:t>Observation 1: For Rel-18 UE, the NG-RAN node has an accurate knowledge about whether a UE is an aerial UE based on the authentication procedure and UE capability/measurement/flight path reporting.</w:t>
      </w:r>
    </w:p>
    <w:p w14:paraId="6E1D8672" w14:textId="687CB09A" w:rsidR="00440980" w:rsidRDefault="00000000">
      <w:pPr>
        <w:spacing w:before="120"/>
        <w:rPr>
          <w:b/>
          <w:bCs/>
        </w:rPr>
      </w:pPr>
      <w:r>
        <w:rPr>
          <w:rFonts w:hint="eastAsia"/>
          <w:b/>
          <w:bCs/>
        </w:rPr>
        <w:t xml:space="preserve">Observation 2: Existing NGAP procedure does not support NG-RAN node to inform CN the aerial </w:t>
      </w:r>
      <w:r w:rsidR="007B6E99" w:rsidRPr="007B6E99">
        <w:rPr>
          <w:b/>
          <w:bCs/>
        </w:rPr>
        <w:t>UE’s flight</w:t>
      </w:r>
      <w:r>
        <w:rPr>
          <w:rFonts w:hint="eastAsia"/>
          <w:b/>
          <w:bCs/>
        </w:rPr>
        <w:t xml:space="preserve"> stat</w:t>
      </w:r>
      <w:r w:rsidR="00FE726B">
        <w:rPr>
          <w:rFonts w:hint="eastAsia"/>
          <w:b/>
          <w:bCs/>
        </w:rPr>
        <w:t>us</w:t>
      </w:r>
      <w:r>
        <w:rPr>
          <w:rFonts w:hint="eastAsia"/>
          <w:b/>
          <w:bCs/>
        </w:rPr>
        <w:t xml:space="preserve"> information, such as</w:t>
      </w:r>
      <w:r w:rsidR="007B6E99">
        <w:rPr>
          <w:rFonts w:hint="eastAsia"/>
          <w:b/>
          <w:bCs/>
        </w:rPr>
        <w:t xml:space="preserve"> </w:t>
      </w:r>
      <w:r>
        <w:rPr>
          <w:rFonts w:hint="eastAsia"/>
          <w:b/>
          <w:bCs/>
        </w:rPr>
        <w:t xml:space="preserve">flight </w:t>
      </w:r>
      <w:r w:rsidRPr="007B6E99">
        <w:rPr>
          <w:b/>
          <w:bCs/>
        </w:rPr>
        <w:t>altitude, flight direction and horizontal/vertical speed</w:t>
      </w:r>
      <w:r>
        <w:rPr>
          <w:rFonts w:hint="eastAsia"/>
          <w:b/>
          <w:bCs/>
        </w:rPr>
        <w:t>.</w:t>
      </w:r>
    </w:p>
    <w:p w14:paraId="7DBBB873" w14:textId="77777777" w:rsidR="00440980" w:rsidRDefault="00000000">
      <w:pPr>
        <w:spacing w:before="120"/>
        <w:rPr>
          <w:b/>
          <w:bCs/>
          <w:u w:val="single"/>
        </w:rPr>
      </w:pPr>
      <w:r>
        <w:rPr>
          <w:b/>
          <w:bCs/>
          <w:u w:val="single"/>
        </w:rPr>
        <w:t>Pre-Rel 18 device and non-UAV Rel-18 device</w:t>
      </w:r>
    </w:p>
    <w:p w14:paraId="25A0097E" w14:textId="4E6E71FD" w:rsidR="00440980" w:rsidRDefault="00000000">
      <w:r>
        <w:rPr>
          <w:rFonts w:hint="eastAsia"/>
        </w:rPr>
        <w:t>For legacy devices (i.e. a Rel-15/16/17 device and non-UAV Rel-18 device) equipped in an aerial vehicle, strict regulation demand for those spurious aerial UEs is required since the legacy UEs are not subscribed as aerial UEs and no subscription information is stored in UAV management/</w:t>
      </w:r>
      <w:r>
        <w:t>surveillance</w:t>
      </w:r>
      <w:r w:rsidR="00967025">
        <w:rPr>
          <w:rFonts w:hint="eastAsia"/>
        </w:rPr>
        <w:t xml:space="preserve"> </w:t>
      </w:r>
      <w:r>
        <w:t>platform</w:t>
      </w:r>
      <w:r>
        <w:rPr>
          <w:rFonts w:hint="eastAsia"/>
        </w:rPr>
        <w:t xml:space="preserve">. To identify </w:t>
      </w:r>
      <w:r w:rsidR="00967025">
        <w:t>those illegal devices</w:t>
      </w:r>
      <w:r>
        <w:rPr>
          <w:rFonts w:hint="eastAsia"/>
        </w:rPr>
        <w:t xml:space="preserve"> among grounded UEs, </w:t>
      </w:r>
      <w:r>
        <w:rPr>
          <w:rFonts w:hint="eastAsia"/>
        </w:rPr>
        <w:lastRenderedPageBreak/>
        <w:t xml:space="preserve">NG-RAN node should have the ability to identify the flight status of the UE. </w:t>
      </w:r>
      <w:r>
        <w:t xml:space="preserve">The </w:t>
      </w:r>
      <w:r w:rsidR="000B464F">
        <w:t>altitude</w:t>
      </w:r>
      <w:r>
        <w:t xml:space="preserve"> and velocity of flying UE can be considered as a kind of flight status information. </w:t>
      </w:r>
      <w:r>
        <w:rPr>
          <w:rFonts w:hint="eastAsia"/>
        </w:rPr>
        <w:t xml:space="preserve">As specified in RRC spec, the </w:t>
      </w:r>
      <w:bookmarkStart w:id="8" w:name="_Hlk178370987"/>
      <w:proofErr w:type="spellStart"/>
      <w:r>
        <w:rPr>
          <w:rFonts w:hint="eastAsia"/>
          <w:i/>
          <w:iCs/>
        </w:rPr>
        <w:t>CommonLocationInfo</w:t>
      </w:r>
      <w:proofErr w:type="spellEnd"/>
      <w:r>
        <w:rPr>
          <w:rFonts w:hint="eastAsia"/>
        </w:rPr>
        <w:t xml:space="preserve"> IE </w:t>
      </w:r>
      <w:r>
        <w:t>included</w:t>
      </w:r>
      <w:r>
        <w:rPr>
          <w:rFonts w:hint="eastAsia"/>
        </w:rPr>
        <w:t xml:space="preserve"> in </w:t>
      </w:r>
      <w:proofErr w:type="spellStart"/>
      <w:r>
        <w:rPr>
          <w:rFonts w:hint="eastAsia"/>
          <w:i/>
          <w:iCs/>
        </w:rPr>
        <w:t>MeasResultNR</w:t>
      </w:r>
      <w:proofErr w:type="spellEnd"/>
      <w:r>
        <w:rPr>
          <w:rFonts w:hint="eastAsia"/>
          <w:i/>
          <w:iCs/>
        </w:rPr>
        <w:t xml:space="preserve"> </w:t>
      </w:r>
      <w:bookmarkEnd w:id="8"/>
      <w:r>
        <w:rPr>
          <w:rFonts w:hint="eastAsia"/>
        </w:rPr>
        <w:t xml:space="preserve">is introduced to </w:t>
      </w:r>
      <w:r>
        <w:t>transfer detailed location information available at the UE to correlate measurements and UE position information</w:t>
      </w:r>
      <w:r>
        <w:rPr>
          <w:rFonts w:hint="eastAsia"/>
        </w:rPr>
        <w:t>.</w:t>
      </w:r>
    </w:p>
    <w:p w14:paraId="0798E80A" w14:textId="77777777" w:rsidR="00440980" w:rsidRDefault="00000000">
      <w:r>
        <w:rPr>
          <w:noProof/>
        </w:rPr>
        <w:drawing>
          <wp:inline distT="0" distB="0" distL="0" distR="0" wp14:anchorId="69A2AF79" wp14:editId="2132A5BA">
            <wp:extent cx="6122035" cy="2292350"/>
            <wp:effectExtent l="0" t="0" r="0" b="0"/>
            <wp:docPr id="4546649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38" name="图片 1"/>
                    <pic:cNvPicPr>
                      <a:picLocks noChangeAspect="1"/>
                    </pic:cNvPicPr>
                  </pic:nvPicPr>
                  <pic:blipFill>
                    <a:blip r:embed="rId9"/>
                    <a:stretch>
                      <a:fillRect/>
                    </a:stretch>
                  </pic:blipFill>
                  <pic:spPr>
                    <a:xfrm>
                      <a:off x="0" y="0"/>
                      <a:ext cx="6122035" cy="2292350"/>
                    </a:xfrm>
                    <a:prstGeom prst="rect">
                      <a:avLst/>
                    </a:prstGeom>
                  </pic:spPr>
                </pic:pic>
              </a:graphicData>
            </a:graphic>
          </wp:inline>
        </w:drawing>
      </w:r>
    </w:p>
    <w:p w14:paraId="100A8321" w14:textId="0AE51C0B" w:rsidR="00440980" w:rsidRDefault="00000000">
      <w:r>
        <w:rPr>
          <w:rFonts w:hint="eastAsia"/>
        </w:rPr>
        <w:t xml:space="preserve">Within the </w:t>
      </w:r>
      <w:proofErr w:type="spellStart"/>
      <w:r>
        <w:rPr>
          <w:rFonts w:hint="eastAsia"/>
          <w:i/>
          <w:iCs/>
        </w:rPr>
        <w:t>CommonLocationInfo</w:t>
      </w:r>
      <w:proofErr w:type="spellEnd"/>
      <w:r>
        <w:rPr>
          <w:rFonts w:hint="eastAsia"/>
        </w:rPr>
        <w:t xml:space="preserve"> IE, the locationCoordinate-r16 carries the altitude information and </w:t>
      </w:r>
      <w:r>
        <w:t>the</w:t>
      </w:r>
      <w:r>
        <w:rPr>
          <w:rFonts w:hint="eastAsia"/>
        </w:rPr>
        <w:t xml:space="preserve"> </w:t>
      </w:r>
      <w:r>
        <w:t>velocityEstimate</w:t>
      </w:r>
      <w:r>
        <w:rPr>
          <w:rFonts w:hint="eastAsia"/>
        </w:rPr>
        <w:t xml:space="preserve">-r16 carries the velocity information. The content in locationCoordinate-r16 and </w:t>
      </w:r>
      <w:r>
        <w:t>velocityEstimate-r16</w:t>
      </w:r>
      <w:r>
        <w:rPr>
          <w:rFonts w:hint="eastAsia"/>
        </w:rPr>
        <w:t xml:space="preserve"> can be found in </w:t>
      </w:r>
      <w:r w:rsidR="0085608B">
        <w:rPr>
          <w:rFonts w:hint="eastAsia"/>
        </w:rPr>
        <w:t>TS</w:t>
      </w:r>
      <w:r>
        <w:rPr>
          <w:rFonts w:hint="eastAsia"/>
        </w:rPr>
        <w:t xml:space="preserve"> 37.355 reflected as </w:t>
      </w:r>
      <w:proofErr w:type="spellStart"/>
      <w:r>
        <w:t>LocationCoordinates</w:t>
      </w:r>
      <w:proofErr w:type="spellEnd"/>
      <w:r>
        <w:rPr>
          <w:rFonts w:hint="eastAsia"/>
        </w:rPr>
        <w:t xml:space="preserve"> IE and </w:t>
      </w:r>
      <w:r>
        <w:t>Velocity</w:t>
      </w:r>
      <w:r>
        <w:rPr>
          <w:rFonts w:hint="eastAsia"/>
        </w:rPr>
        <w:t xml:space="preserve"> IE:</w:t>
      </w:r>
    </w:p>
    <w:p w14:paraId="7E554501" w14:textId="77777777" w:rsidR="00440980" w:rsidRDefault="00000000">
      <w:r>
        <w:rPr>
          <w:noProof/>
        </w:rPr>
        <w:drawing>
          <wp:inline distT="0" distB="0" distL="0" distR="0" wp14:anchorId="2F0C9235" wp14:editId="1051D998">
            <wp:extent cx="6122035" cy="3479800"/>
            <wp:effectExtent l="0" t="0" r="0" b="6350"/>
            <wp:docPr id="1614957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95770" name="图片 1"/>
                    <pic:cNvPicPr>
                      <a:picLocks noChangeAspect="1"/>
                    </pic:cNvPicPr>
                  </pic:nvPicPr>
                  <pic:blipFill>
                    <a:blip r:embed="rId10"/>
                    <a:stretch>
                      <a:fillRect/>
                    </a:stretch>
                  </pic:blipFill>
                  <pic:spPr>
                    <a:xfrm>
                      <a:off x="0" y="0"/>
                      <a:ext cx="6122035" cy="3479800"/>
                    </a:xfrm>
                    <a:prstGeom prst="rect">
                      <a:avLst/>
                    </a:prstGeom>
                  </pic:spPr>
                </pic:pic>
              </a:graphicData>
            </a:graphic>
          </wp:inline>
        </w:drawing>
      </w:r>
    </w:p>
    <w:p w14:paraId="28452429" w14:textId="77777777" w:rsidR="00440980" w:rsidRDefault="00000000">
      <w:r>
        <w:rPr>
          <w:rFonts w:hint="eastAsia"/>
        </w:rPr>
        <w:t>Hence, the NG-RAN node can differentiate the flying</w:t>
      </w:r>
      <w:r>
        <w:t xml:space="preserve"> UEs and grounded UEs </w:t>
      </w:r>
      <w:r>
        <w:rPr>
          <w:rFonts w:hint="eastAsia"/>
        </w:rPr>
        <w:t>based on the reported altitude information and velocity information.</w:t>
      </w:r>
    </w:p>
    <w:p w14:paraId="7F8908D7" w14:textId="0E947183" w:rsidR="00440980" w:rsidRDefault="00000000">
      <w:pPr>
        <w:rPr>
          <w:b/>
          <w:bCs/>
        </w:rPr>
      </w:pPr>
      <w:r>
        <w:rPr>
          <w:rFonts w:hint="eastAsia"/>
          <w:b/>
          <w:bCs/>
        </w:rPr>
        <w:t>Observation 3: The NG-RAN node can differentiate the flying</w:t>
      </w:r>
      <w:r>
        <w:rPr>
          <w:b/>
          <w:bCs/>
        </w:rPr>
        <w:t xml:space="preserve"> UEs </w:t>
      </w:r>
      <w:r>
        <w:rPr>
          <w:rFonts w:hint="eastAsia"/>
          <w:b/>
          <w:bCs/>
        </w:rPr>
        <w:t>from</w:t>
      </w:r>
      <w:r>
        <w:rPr>
          <w:b/>
          <w:bCs/>
        </w:rPr>
        <w:t xml:space="preserve"> grounded UEs </w:t>
      </w:r>
      <w:r>
        <w:rPr>
          <w:rFonts w:hint="eastAsia"/>
          <w:b/>
          <w:bCs/>
        </w:rPr>
        <w:t xml:space="preserve">based on the </w:t>
      </w:r>
      <w:proofErr w:type="spellStart"/>
      <w:r>
        <w:rPr>
          <w:b/>
          <w:bCs/>
        </w:rPr>
        <w:t>CommonLocationInfo</w:t>
      </w:r>
      <w:proofErr w:type="spellEnd"/>
      <w:r>
        <w:rPr>
          <w:b/>
          <w:bCs/>
        </w:rPr>
        <w:t xml:space="preserve"> IE included in </w:t>
      </w:r>
      <w:proofErr w:type="spellStart"/>
      <w:r>
        <w:rPr>
          <w:b/>
          <w:bCs/>
        </w:rPr>
        <w:t>MeasResultNR</w:t>
      </w:r>
      <w:proofErr w:type="spellEnd"/>
      <w:r>
        <w:rPr>
          <w:b/>
          <w:bCs/>
        </w:rPr>
        <w:t xml:space="preserve"> in RRC message</w:t>
      </w:r>
      <w:r>
        <w:rPr>
          <w:rFonts w:hint="eastAsia"/>
          <w:b/>
          <w:bCs/>
        </w:rPr>
        <w:t>.</w:t>
      </w:r>
    </w:p>
    <w:p w14:paraId="4725190A" w14:textId="71E6F079" w:rsidR="00440980" w:rsidRDefault="00000000">
      <w:r>
        <w:rPr>
          <w:rFonts w:hint="eastAsia"/>
        </w:rPr>
        <w:t>In addition, as</w:t>
      </w:r>
      <w:r>
        <w:t xml:space="preserve"> </w:t>
      </w:r>
      <w:r>
        <w:rPr>
          <w:rFonts w:hint="eastAsia"/>
        </w:rPr>
        <w:t>flying</w:t>
      </w:r>
      <w:r>
        <w:t xml:space="preserve"> UEs and grounded UEs have some obvious distinctions, NG-RAN node </w:t>
      </w:r>
      <w:r>
        <w:rPr>
          <w:rFonts w:hint="eastAsia"/>
        </w:rPr>
        <w:t xml:space="preserve">also </w:t>
      </w:r>
      <w:r>
        <w:t xml:space="preserve">has the capability to identify a UE as a </w:t>
      </w:r>
      <w:r>
        <w:rPr>
          <w:rFonts w:hint="eastAsia"/>
        </w:rPr>
        <w:t>flying</w:t>
      </w:r>
      <w:r>
        <w:t xml:space="preserve"> UE based on some specific information</w:t>
      </w:r>
      <w:r>
        <w:rPr>
          <w:rFonts w:hint="eastAsia"/>
        </w:rPr>
        <w:t xml:space="preserve"> in implementation</w:t>
      </w:r>
      <w:r>
        <w:t xml:space="preserve">, such as measurement reporting, </w:t>
      </w:r>
      <w:r>
        <w:lastRenderedPageBreak/>
        <w:t xml:space="preserve">handover frequency, flight path reporting, and interference level. For example, if the NG-RAN node identifies </w:t>
      </w:r>
      <w:r>
        <w:rPr>
          <w:rFonts w:hint="eastAsia"/>
        </w:rPr>
        <w:t>a UE</w:t>
      </w:r>
      <w:r>
        <w:t xml:space="preserve"> trajectory follows a specific trajectory or performs frequent handover, it can identify the UE as an aerial</w:t>
      </w:r>
      <w:r>
        <w:rPr>
          <w:rFonts w:hint="eastAsia"/>
        </w:rPr>
        <w:t>-like</w:t>
      </w:r>
      <w:r>
        <w:t xml:space="preserve"> UE.</w:t>
      </w:r>
      <w:r>
        <w:rPr>
          <w:rFonts w:hint="eastAsia"/>
        </w:rPr>
        <w:t xml:space="preserve"> </w:t>
      </w:r>
      <w:bookmarkStart w:id="9" w:name="_Hlk178267838"/>
      <w:r>
        <w:rPr>
          <w:rFonts w:hint="eastAsia"/>
        </w:rPr>
        <w:t xml:space="preserve">From the network trail, the </w:t>
      </w:r>
      <w:r>
        <w:t xml:space="preserve">identification of </w:t>
      </w:r>
      <w:r>
        <w:rPr>
          <w:rFonts w:hint="eastAsia"/>
        </w:rPr>
        <w:t xml:space="preserve">flying </w:t>
      </w:r>
      <w:r>
        <w:t xml:space="preserve">UE </w:t>
      </w:r>
      <w:r>
        <w:rPr>
          <w:rFonts w:hint="eastAsia"/>
        </w:rPr>
        <w:t xml:space="preserve">is detected </w:t>
      </w:r>
      <w:r>
        <w:t xml:space="preserve">through </w:t>
      </w:r>
      <w:r w:rsidR="000B464F">
        <w:t>altitude</w:t>
      </w:r>
      <w:r>
        <w:t>-dependent serving cell distribution or RSRP/RSRQ as shown in the below figure.</w:t>
      </w:r>
    </w:p>
    <w:bookmarkEnd w:id="9"/>
    <w:p w14:paraId="753E7510" w14:textId="77777777" w:rsidR="00440980" w:rsidRDefault="00000000">
      <w:r>
        <w:rPr>
          <w:noProof/>
        </w:rPr>
        <w:drawing>
          <wp:anchor distT="0" distB="0" distL="114300" distR="114300" simplePos="0" relativeHeight="251659264" behindDoc="0" locked="0" layoutInCell="1" allowOverlap="1" wp14:anchorId="2F1543A2" wp14:editId="5DD06628">
            <wp:simplePos x="0" y="0"/>
            <wp:positionH relativeFrom="column">
              <wp:posOffset>3177540</wp:posOffset>
            </wp:positionH>
            <wp:positionV relativeFrom="paragraph">
              <wp:posOffset>99060</wp:posOffset>
            </wp:positionV>
            <wp:extent cx="3039745" cy="2540635"/>
            <wp:effectExtent l="0" t="0" r="8255" b="0"/>
            <wp:wrapSquare wrapText="bothSides"/>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1"/>
                    <a:stretch>
                      <a:fillRect/>
                    </a:stretch>
                  </pic:blipFill>
                  <pic:spPr>
                    <a:xfrm>
                      <a:off x="0" y="0"/>
                      <a:ext cx="3039745" cy="2540635"/>
                    </a:xfrm>
                    <a:prstGeom prst="rect">
                      <a:avLst/>
                    </a:prstGeom>
                  </pic:spPr>
                </pic:pic>
              </a:graphicData>
            </a:graphic>
          </wp:anchor>
        </w:drawing>
      </w:r>
      <w:r>
        <w:rPr>
          <w:b/>
          <w:bCs/>
          <w:noProof/>
        </w:rPr>
        <w:drawing>
          <wp:inline distT="0" distB="0" distL="0" distR="0" wp14:anchorId="1EEBF13D" wp14:editId="5C92696E">
            <wp:extent cx="1409065" cy="1189990"/>
            <wp:effectExtent l="0" t="0" r="63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noChangeArrowheads="1"/>
                    </pic:cNvPicPr>
                  </pic:nvPicPr>
                  <pic:blipFill>
                    <a:blip r:embed="rId12" cstate="print"/>
                    <a:srcRect/>
                    <a:stretch>
                      <a:fillRect/>
                    </a:stretch>
                  </pic:blipFill>
                  <pic:spPr>
                    <a:xfrm>
                      <a:off x="0" y="0"/>
                      <a:ext cx="1409628" cy="1190192"/>
                    </a:xfrm>
                    <a:prstGeom prst="rect">
                      <a:avLst/>
                    </a:prstGeom>
                    <a:noFill/>
                    <a:ln w="9525">
                      <a:noFill/>
                      <a:miter lim="800000"/>
                      <a:headEnd/>
                      <a:tailEnd/>
                    </a:ln>
                  </pic:spPr>
                </pic:pic>
              </a:graphicData>
            </a:graphic>
          </wp:inline>
        </w:drawing>
      </w:r>
      <w:r>
        <w:t xml:space="preserve"> </w:t>
      </w:r>
      <w:r>
        <w:rPr>
          <w:b/>
          <w:bCs/>
          <w:noProof/>
        </w:rPr>
        <w:drawing>
          <wp:inline distT="0" distB="0" distL="0" distR="0" wp14:anchorId="77E38A9B" wp14:editId="6F4960DB">
            <wp:extent cx="1337310" cy="1189990"/>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pic:cNvPicPr>
                      <a:picLocks noChangeAspect="1" noChangeArrowheads="1"/>
                    </pic:cNvPicPr>
                  </pic:nvPicPr>
                  <pic:blipFill>
                    <a:blip r:embed="rId13" cstate="print"/>
                    <a:srcRect/>
                    <a:stretch>
                      <a:fillRect/>
                    </a:stretch>
                  </pic:blipFill>
                  <pic:spPr>
                    <a:xfrm>
                      <a:off x="0" y="0"/>
                      <a:ext cx="1339745" cy="1192774"/>
                    </a:xfrm>
                    <a:prstGeom prst="rect">
                      <a:avLst/>
                    </a:prstGeom>
                    <a:noFill/>
                    <a:ln w="9525">
                      <a:noFill/>
                      <a:miter lim="800000"/>
                      <a:headEnd/>
                      <a:tailEnd/>
                    </a:ln>
                  </pic:spPr>
                </pic:pic>
              </a:graphicData>
            </a:graphic>
          </wp:inline>
        </w:drawing>
      </w:r>
      <w:r>
        <w:rPr>
          <w:rFonts w:hint="eastAsia"/>
        </w:rPr>
        <w:t xml:space="preserve"> </w:t>
      </w:r>
    </w:p>
    <w:p w14:paraId="781DDE3F" w14:textId="77777777" w:rsidR="00440980" w:rsidRDefault="00000000">
      <w:pPr>
        <w:rPr>
          <w:b/>
          <w:bCs/>
        </w:rPr>
      </w:pPr>
      <w:r>
        <w:rPr>
          <w:b/>
          <w:bCs/>
          <w:noProof/>
        </w:rPr>
        <w:drawing>
          <wp:inline distT="0" distB="0" distL="0" distR="0" wp14:anchorId="6D1597D5" wp14:editId="706EC455">
            <wp:extent cx="1369695" cy="1177925"/>
            <wp:effectExtent l="0" t="0" r="1905" b="3175"/>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3"/>
                    <pic:cNvPicPr>
                      <a:picLocks noChangeAspect="1" noChangeArrowheads="1"/>
                    </pic:cNvPicPr>
                  </pic:nvPicPr>
                  <pic:blipFill>
                    <a:blip r:embed="rId14" cstate="print"/>
                    <a:srcRect/>
                    <a:stretch>
                      <a:fillRect/>
                    </a:stretch>
                  </pic:blipFill>
                  <pic:spPr>
                    <a:xfrm>
                      <a:off x="0" y="0"/>
                      <a:ext cx="1369741" cy="1178156"/>
                    </a:xfrm>
                    <a:prstGeom prst="rect">
                      <a:avLst/>
                    </a:prstGeom>
                    <a:noFill/>
                    <a:ln w="9525">
                      <a:noFill/>
                      <a:miter lim="800000"/>
                      <a:headEnd/>
                      <a:tailEnd/>
                    </a:ln>
                  </pic:spPr>
                </pic:pic>
              </a:graphicData>
            </a:graphic>
          </wp:inline>
        </w:drawing>
      </w:r>
      <w:r>
        <w:t xml:space="preserve"> </w:t>
      </w:r>
      <w:r>
        <w:rPr>
          <w:b/>
          <w:bCs/>
          <w:noProof/>
        </w:rPr>
        <w:drawing>
          <wp:inline distT="0" distB="0" distL="0" distR="0" wp14:anchorId="646ED7C1" wp14:editId="0B57F017">
            <wp:extent cx="1383030" cy="1172210"/>
            <wp:effectExtent l="0" t="0" r="7620" b="8890"/>
            <wp:docPr id="13"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91"/>
                    <pic:cNvPicPr>
                      <a:picLocks noChangeAspect="1" noChangeArrowheads="1"/>
                    </pic:cNvPicPr>
                  </pic:nvPicPr>
                  <pic:blipFill>
                    <a:blip r:embed="rId15" cstate="print"/>
                    <a:srcRect/>
                    <a:stretch>
                      <a:fillRect/>
                    </a:stretch>
                  </pic:blipFill>
                  <pic:spPr>
                    <a:xfrm>
                      <a:off x="0" y="0"/>
                      <a:ext cx="1386948" cy="1175265"/>
                    </a:xfrm>
                    <a:prstGeom prst="rect">
                      <a:avLst/>
                    </a:prstGeom>
                    <a:noFill/>
                    <a:ln w="9525">
                      <a:noFill/>
                      <a:miter lim="800000"/>
                      <a:headEnd/>
                      <a:tailEnd/>
                    </a:ln>
                  </pic:spPr>
                </pic:pic>
              </a:graphicData>
            </a:graphic>
          </wp:inline>
        </w:drawing>
      </w:r>
    </w:p>
    <w:p w14:paraId="42B03DA0" w14:textId="2AA6C746" w:rsidR="00440980" w:rsidRDefault="00000000" w:rsidP="007B6E99">
      <w:pPr>
        <w:jc w:val="center"/>
        <w:rPr>
          <w:b/>
          <w:bCs/>
        </w:rPr>
      </w:pPr>
      <w:r>
        <w:rPr>
          <w:rFonts w:hint="eastAsia"/>
          <w:b/>
          <w:bCs/>
        </w:rPr>
        <w:t xml:space="preserve">Figure </w:t>
      </w:r>
      <w:r w:rsidR="0085608B">
        <w:rPr>
          <w:rFonts w:hint="eastAsia"/>
          <w:b/>
          <w:bCs/>
        </w:rPr>
        <w:t>2</w:t>
      </w:r>
      <w:r>
        <w:rPr>
          <w:rFonts w:hint="eastAsia"/>
          <w:b/>
          <w:bCs/>
        </w:rPr>
        <w:t xml:space="preserve"> Serving Cell distribution and Handover rate simulation data for drone UEs [R2-1713897, TR36.777]</w:t>
      </w:r>
    </w:p>
    <w:p w14:paraId="688D2116" w14:textId="581FA339" w:rsidR="00440980" w:rsidRPr="007B6E99" w:rsidRDefault="00000000">
      <w:pPr>
        <w:rPr>
          <w:b/>
          <w:bCs/>
        </w:rPr>
      </w:pPr>
      <w:r>
        <w:rPr>
          <w:rFonts w:hint="eastAsia"/>
          <w:b/>
          <w:bCs/>
        </w:rPr>
        <w:t xml:space="preserve">Observation 4: </w:t>
      </w:r>
      <w:r>
        <w:rPr>
          <w:b/>
          <w:bCs/>
        </w:rPr>
        <w:t xml:space="preserve">NG-RAN node has the capability to identify a UE as a </w:t>
      </w:r>
      <w:r>
        <w:rPr>
          <w:rFonts w:hint="eastAsia"/>
          <w:b/>
          <w:bCs/>
        </w:rPr>
        <w:t>flying</w:t>
      </w:r>
      <w:r>
        <w:rPr>
          <w:b/>
          <w:bCs/>
        </w:rPr>
        <w:t xml:space="preserve"> UE</w:t>
      </w:r>
      <w:r w:rsidR="007B6E99">
        <w:rPr>
          <w:rFonts w:hint="eastAsia"/>
          <w:b/>
          <w:bCs/>
        </w:rPr>
        <w:t xml:space="preserve"> </w:t>
      </w:r>
      <w:r>
        <w:rPr>
          <w:b/>
          <w:bCs/>
        </w:rPr>
        <w:t>based on some specific information, such as measurement reporting, handover frequency, flight path reporting, and interference level</w:t>
      </w:r>
      <w:r>
        <w:rPr>
          <w:rFonts w:hint="eastAsia"/>
          <w:b/>
          <w:bCs/>
        </w:rPr>
        <w:t xml:space="preserve">, </w:t>
      </w:r>
      <w:r>
        <w:rPr>
          <w:b/>
          <w:bCs/>
        </w:rPr>
        <w:t xml:space="preserve">and report </w:t>
      </w:r>
      <w:r w:rsidRPr="007B6E99">
        <w:rPr>
          <w:b/>
          <w:bCs/>
        </w:rPr>
        <w:t>associated UE ID to the CN.</w:t>
      </w:r>
    </w:p>
    <w:p w14:paraId="3E7A429E" w14:textId="77777777" w:rsidR="00440980" w:rsidRDefault="00000000">
      <w:pPr>
        <w:pStyle w:val="20"/>
        <w:numPr>
          <w:ilvl w:val="0"/>
          <w:numId w:val="0"/>
        </w:numPr>
        <w:ind w:left="578" w:hanging="578"/>
        <w:rPr>
          <w:lang w:eastAsia="zh-CN"/>
        </w:rPr>
      </w:pPr>
      <w:r>
        <w:rPr>
          <w:rFonts w:hint="eastAsia"/>
          <w:lang w:eastAsia="zh-CN"/>
        </w:rPr>
        <w:t>2.2</w:t>
      </w:r>
      <w:r>
        <w:rPr>
          <w:lang w:eastAsia="zh-CN"/>
        </w:rPr>
        <w:tab/>
      </w:r>
      <w:r>
        <w:rPr>
          <w:rFonts w:hint="eastAsia"/>
          <w:lang w:eastAsia="zh-CN"/>
        </w:rPr>
        <w:t>Potential solution</w:t>
      </w:r>
    </w:p>
    <w:p w14:paraId="735A81D6" w14:textId="2BA71BE9" w:rsidR="00440980" w:rsidRDefault="00000000">
      <w:r>
        <w:rPr>
          <w:rFonts w:hint="eastAsia"/>
        </w:rPr>
        <w:t xml:space="preserve">From above analysis, the flight status information should be </w:t>
      </w:r>
      <w:r>
        <w:t>transferred from NG-RAN node to 5GC</w:t>
      </w:r>
      <w:r>
        <w:rPr>
          <w:rFonts w:hint="eastAsia"/>
        </w:rPr>
        <w:t xml:space="preserve"> over the NGAP procedure. </w:t>
      </w:r>
      <w:r>
        <w:t>In order to minimize RAN</w:t>
      </w:r>
      <w:r>
        <w:rPr>
          <w:rFonts w:hint="eastAsia"/>
        </w:rPr>
        <w:t>3</w:t>
      </w:r>
      <w:r>
        <w:t xml:space="preserve"> specification impact</w:t>
      </w:r>
      <w:r>
        <w:rPr>
          <w:rFonts w:hint="eastAsia"/>
        </w:rPr>
        <w:t xml:space="preserve">, the existing class-2 Location Report Procedure can be enhanced to provide the </w:t>
      </w:r>
      <w:r>
        <w:t>flying stat</w:t>
      </w:r>
      <w:r w:rsidR="00FE726B">
        <w:rPr>
          <w:rFonts w:hint="eastAsia"/>
        </w:rPr>
        <w:t>us</w:t>
      </w:r>
      <w:r>
        <w:t xml:space="preserve"> information</w:t>
      </w:r>
      <w:r>
        <w:rPr>
          <w:rFonts w:hint="eastAsia"/>
        </w:rPr>
        <w:t xml:space="preserve">, including the </w:t>
      </w:r>
      <w:r w:rsidR="000B464F">
        <w:rPr>
          <w:rFonts w:hint="eastAsia"/>
        </w:rPr>
        <w:t>altitude</w:t>
      </w:r>
      <w:r>
        <w:rPr>
          <w:rFonts w:hint="eastAsia"/>
        </w:rPr>
        <w:t xml:space="preserve"> and </w:t>
      </w:r>
      <w:r>
        <w:t>velocity</w:t>
      </w:r>
      <w:r>
        <w:rPr>
          <w:rFonts w:hint="eastAsia"/>
        </w:rPr>
        <w:t xml:space="preserve"> of aerial UE. In general, the purpose of </w:t>
      </w:r>
      <w:r>
        <w:t>the Location Report procedure is to provide the UE's current location, the UE's last known location with time stamp, or the UE's presence in the area of interest to the AMF.</w:t>
      </w:r>
      <w:r>
        <w:rPr>
          <w:rFonts w:hint="eastAsia"/>
        </w:rPr>
        <w:t xml:space="preserve"> The </w:t>
      </w:r>
      <w:r w:rsidR="000B464F">
        <w:rPr>
          <w:rFonts w:hint="eastAsia"/>
        </w:rPr>
        <w:t>altitude</w:t>
      </w:r>
      <w:r>
        <w:rPr>
          <w:rFonts w:hint="eastAsia"/>
        </w:rPr>
        <w:t xml:space="preserve"> and velocity of aerial UE can be seen as a location information for aerial UE, so it is reasonable to include the </w:t>
      </w:r>
      <w:r w:rsidR="000B464F">
        <w:rPr>
          <w:rFonts w:hint="eastAsia"/>
        </w:rPr>
        <w:t>altitude</w:t>
      </w:r>
      <w:r>
        <w:rPr>
          <w:rFonts w:hint="eastAsia"/>
        </w:rPr>
        <w:t xml:space="preserve"> and velocity information for UAV in the </w:t>
      </w:r>
      <w:r>
        <w:rPr>
          <w:rFonts w:hint="eastAsia"/>
          <w:i/>
          <w:iCs/>
        </w:rPr>
        <w:t xml:space="preserve">NR user location </w:t>
      </w:r>
      <w:r>
        <w:rPr>
          <w:i/>
          <w:iCs/>
        </w:rPr>
        <w:t>information</w:t>
      </w:r>
      <w:r>
        <w:rPr>
          <w:rFonts w:hint="eastAsia"/>
        </w:rPr>
        <w:t xml:space="preserve"> in the LOCATION REPORT message.</w:t>
      </w:r>
    </w:p>
    <w:p w14:paraId="7233D1CB" w14:textId="58EC194D" w:rsidR="00440980" w:rsidRDefault="00000000">
      <w:pPr>
        <w:rPr>
          <w:b/>
          <w:bCs/>
        </w:rPr>
      </w:pPr>
      <w:r>
        <w:rPr>
          <w:rFonts w:hint="eastAsia"/>
          <w:b/>
          <w:bCs/>
        </w:rPr>
        <w:t xml:space="preserve">Proposal 1: It is proposed to </w:t>
      </w:r>
      <w:r>
        <w:rPr>
          <w:b/>
          <w:bCs/>
        </w:rPr>
        <w:t xml:space="preserve">include the </w:t>
      </w:r>
      <w:r w:rsidR="000B464F">
        <w:rPr>
          <w:b/>
          <w:bCs/>
        </w:rPr>
        <w:t>altitude</w:t>
      </w:r>
      <w:r>
        <w:rPr>
          <w:b/>
          <w:bCs/>
        </w:rPr>
        <w:t xml:space="preserve"> and velocity information for UAV in the </w:t>
      </w:r>
      <w:r>
        <w:rPr>
          <w:b/>
          <w:bCs/>
          <w:i/>
          <w:iCs/>
        </w:rPr>
        <w:t>NR user location information</w:t>
      </w:r>
      <w:r>
        <w:rPr>
          <w:b/>
          <w:bCs/>
        </w:rPr>
        <w:t xml:space="preserve"> in the </w:t>
      </w:r>
      <w:r>
        <w:rPr>
          <w:rFonts w:hint="eastAsia"/>
          <w:b/>
          <w:bCs/>
        </w:rPr>
        <w:t>LOCATION REPORT</w:t>
      </w:r>
      <w:r>
        <w:rPr>
          <w:b/>
          <w:bCs/>
        </w:rPr>
        <w:t xml:space="preserve"> message.</w:t>
      </w:r>
    </w:p>
    <w:p w14:paraId="49045E0B" w14:textId="71E5D446" w:rsidR="00440980" w:rsidRDefault="00000000">
      <w:r>
        <w:rPr>
          <w:rFonts w:hint="eastAsia"/>
        </w:rPr>
        <w:t xml:space="preserve">For </w:t>
      </w:r>
      <w:r>
        <w:t>Rel-18 aerial UE,</w:t>
      </w:r>
      <w:r>
        <w:rPr>
          <w:rFonts w:hint="eastAsia"/>
        </w:rPr>
        <w:t xml:space="preserve"> the above change is enough for NG-RAN node as the flying stat</w:t>
      </w:r>
      <w:r w:rsidR="00FE726B">
        <w:rPr>
          <w:rFonts w:hint="eastAsia"/>
        </w:rPr>
        <w:t>us</w:t>
      </w:r>
      <w:r>
        <w:rPr>
          <w:rFonts w:hint="eastAsia"/>
        </w:rPr>
        <w:t xml:space="preserve"> information to the CN. The </w:t>
      </w:r>
      <w:r>
        <w:t>Aerial UE Subscription Information</w:t>
      </w:r>
      <w:r>
        <w:rPr>
          <w:rFonts w:hint="eastAsia"/>
        </w:rPr>
        <w:t xml:space="preserve"> is already </w:t>
      </w:r>
      <w:r>
        <w:t>associated</w:t>
      </w:r>
      <w:r>
        <w:rPr>
          <w:rFonts w:hint="eastAsia"/>
        </w:rPr>
        <w:t xml:space="preserve"> with NGAP UE ID in the </w:t>
      </w:r>
      <w:r>
        <w:t xml:space="preserve">INITIAL CONTEXT SETUP </w:t>
      </w:r>
      <w:r>
        <w:rPr>
          <w:rFonts w:hint="eastAsia"/>
        </w:rPr>
        <w:t>REQUEST</w:t>
      </w:r>
      <w:r>
        <w:t xml:space="preserve"> message</w:t>
      </w:r>
      <w:r>
        <w:rPr>
          <w:rFonts w:hint="eastAsia"/>
        </w:rPr>
        <w:t xml:space="preserve"> from AMF to the NG-RAN node during </w:t>
      </w:r>
      <w:r>
        <w:t>Initial Context Setup procedure</w:t>
      </w:r>
      <w:r>
        <w:rPr>
          <w:rFonts w:hint="eastAsia"/>
        </w:rPr>
        <w:t>. Obviously, when receiving the LOCATION REPORT</w:t>
      </w:r>
      <w:r>
        <w:t xml:space="preserve"> message</w:t>
      </w:r>
      <w:r>
        <w:rPr>
          <w:rFonts w:hint="eastAsia"/>
        </w:rPr>
        <w:t xml:space="preserve"> </w:t>
      </w:r>
      <w:r>
        <w:t>with</w:t>
      </w:r>
      <w:r>
        <w:rPr>
          <w:rFonts w:hint="eastAsia"/>
        </w:rPr>
        <w:t xml:space="preserve"> the unique NGAP UE ID, the CN knows the information is for which UE.</w:t>
      </w:r>
    </w:p>
    <w:p w14:paraId="4798AB3B" w14:textId="5949CF78" w:rsidR="00440980" w:rsidRDefault="00000000">
      <w:r>
        <w:rPr>
          <w:rFonts w:hint="eastAsia"/>
        </w:rPr>
        <w:t xml:space="preserve">Except Rel-18 aerial UE, other </w:t>
      </w:r>
      <w:r>
        <w:t>legacy devices riding in aerial vehicle</w:t>
      </w:r>
      <w:r>
        <w:rPr>
          <w:rFonts w:hint="eastAsia"/>
        </w:rPr>
        <w:t xml:space="preserve"> does not support to report UAV </w:t>
      </w:r>
      <w:r>
        <w:t>capability</w:t>
      </w:r>
      <w:r>
        <w:rPr>
          <w:rFonts w:hint="eastAsia"/>
        </w:rPr>
        <w:t xml:space="preserve"> during Registration procedure. Regard to those legacy flying UEs, another UAV-like ID</w:t>
      </w:r>
      <w:r w:rsidR="002725AE">
        <w:rPr>
          <w:rFonts w:hint="eastAsia"/>
        </w:rPr>
        <w:t>, i.e.,</w:t>
      </w:r>
      <w:r w:rsidR="002725AE" w:rsidRPr="002725AE">
        <w:t xml:space="preserve"> </w:t>
      </w:r>
      <w:r w:rsidR="002725AE">
        <w:rPr>
          <w:rFonts w:hint="eastAsia"/>
        </w:rPr>
        <w:t xml:space="preserve">named </w:t>
      </w:r>
      <w:r w:rsidR="002725AE" w:rsidRPr="002725AE">
        <w:t xml:space="preserve">Non-UAV Aerial UE </w:t>
      </w:r>
      <w:r w:rsidR="002725AE" w:rsidRPr="002725AE">
        <w:t>Indicator</w:t>
      </w:r>
      <w:r w:rsidR="002725AE">
        <w:t xml:space="preserve"> needs</w:t>
      </w:r>
      <w:r>
        <w:rPr>
          <w:rFonts w:hint="eastAsia"/>
        </w:rPr>
        <w:t xml:space="preserve"> to be introduced in </w:t>
      </w:r>
      <w:r>
        <w:t>the LOCATION REPORT message</w:t>
      </w:r>
      <w:r>
        <w:rPr>
          <w:rFonts w:hint="eastAsia"/>
        </w:rPr>
        <w:t xml:space="preserve"> to indicate flying UEs can be equivalent to aerial UE. Once receiving this ID, the network also should treat these UEs the same as aerial UEs. </w:t>
      </w:r>
    </w:p>
    <w:p w14:paraId="46EDCB1A" w14:textId="7138C44F" w:rsidR="00440980" w:rsidRDefault="00000000">
      <w:pPr>
        <w:rPr>
          <w:b/>
          <w:bCs/>
        </w:rPr>
      </w:pPr>
      <w:bookmarkStart w:id="10" w:name="_Hlk178852632"/>
      <w:r>
        <w:rPr>
          <w:rFonts w:hint="eastAsia"/>
          <w:b/>
          <w:bCs/>
        </w:rPr>
        <w:t>Proposal 2:</w:t>
      </w:r>
      <w:r>
        <w:rPr>
          <w:rFonts w:hint="eastAsia"/>
        </w:rPr>
        <w:t xml:space="preserve"> </w:t>
      </w:r>
      <w:r>
        <w:rPr>
          <w:rFonts w:hint="eastAsia"/>
          <w:b/>
          <w:bCs/>
        </w:rPr>
        <w:t xml:space="preserve">It is proposed to introduce </w:t>
      </w:r>
      <w:r w:rsidR="002725AE" w:rsidRPr="002725AE">
        <w:rPr>
          <w:b/>
          <w:bCs/>
        </w:rPr>
        <w:t>Non-UAV Aerial UE Indicator</w:t>
      </w:r>
      <w:r>
        <w:rPr>
          <w:b/>
          <w:bCs/>
        </w:rPr>
        <w:t xml:space="preserve"> in the LOCATION REPORT message to indicate legacy devices riding in aerial vehicle can be equivalent to aerial UE.</w:t>
      </w:r>
      <w:bookmarkEnd w:id="10"/>
    </w:p>
    <w:p w14:paraId="2B958807" w14:textId="77777777" w:rsidR="00440980" w:rsidRDefault="00000000">
      <w:pPr>
        <w:pStyle w:val="20"/>
        <w:numPr>
          <w:ilvl w:val="0"/>
          <w:numId w:val="0"/>
        </w:numPr>
        <w:ind w:left="578" w:hanging="578"/>
        <w:rPr>
          <w:lang w:eastAsia="zh-CN"/>
        </w:rPr>
      </w:pPr>
      <w:r>
        <w:rPr>
          <w:rFonts w:hint="eastAsia"/>
          <w:lang w:eastAsia="zh-CN"/>
        </w:rPr>
        <w:lastRenderedPageBreak/>
        <w:t>2.3</w:t>
      </w:r>
      <w:r>
        <w:rPr>
          <w:lang w:eastAsia="zh-CN"/>
        </w:rPr>
        <w:tab/>
      </w:r>
      <w:r>
        <w:rPr>
          <w:rFonts w:hint="eastAsia"/>
          <w:lang w:eastAsia="zh-CN"/>
        </w:rPr>
        <w:t>Impact on SA2</w:t>
      </w:r>
    </w:p>
    <w:p w14:paraId="22903762" w14:textId="77777777" w:rsidR="00440980" w:rsidRDefault="00000000">
      <w:pPr>
        <w:rPr>
          <w:b/>
          <w:bCs/>
          <w:u w:val="single"/>
        </w:rPr>
      </w:pPr>
      <w:r>
        <w:rPr>
          <w:rFonts w:hint="eastAsia"/>
          <w:b/>
          <w:bCs/>
          <w:u w:val="single"/>
        </w:rPr>
        <w:t>Rel-18 UAV device</w:t>
      </w:r>
    </w:p>
    <w:p w14:paraId="11A95EFB" w14:textId="77777777" w:rsidR="00440980" w:rsidRDefault="00000000">
      <w:r>
        <w:rPr>
          <w:rFonts w:hint="eastAsia"/>
        </w:rPr>
        <w:t xml:space="preserve">If the AMF retrieves the flight status information along with UE ID, the AMF finally needs to report </w:t>
      </w:r>
      <w:r>
        <w:t>that information</w:t>
      </w:r>
      <w:r>
        <w:rPr>
          <w:rFonts w:hint="eastAsia"/>
        </w:rPr>
        <w:t xml:space="preserve"> to monitor platform. Thus, the transfer mechanism from AMF to monitor platform is related to SA2</w:t>
      </w:r>
      <w:r>
        <w:t>’</w:t>
      </w:r>
      <w:r>
        <w:rPr>
          <w:rFonts w:hint="eastAsia"/>
        </w:rPr>
        <w:t>s work. The following specification is included in the SA2 TS 23.256.</w:t>
      </w:r>
    </w:p>
    <w:p w14:paraId="29AD7563" w14:textId="77777777" w:rsidR="00440980" w:rsidRDefault="00000000">
      <w:pPr>
        <w:spacing w:before="120"/>
      </w:pPr>
      <w:r>
        <w:rPr>
          <w:rFonts w:hint="eastAsia"/>
        </w:rPr>
        <w:t xml:space="preserve">From the specification, </w:t>
      </w:r>
      <w:r>
        <w:t>the</w:t>
      </w:r>
      <w:r>
        <w:rPr>
          <w:rFonts w:hint="eastAsia"/>
        </w:rPr>
        <w:t xml:space="preserve"> </w:t>
      </w:r>
      <w:r>
        <w:t>tracking</w:t>
      </w:r>
      <w:r>
        <w:rPr>
          <w:rFonts w:hint="eastAsia"/>
        </w:rPr>
        <w:t xml:space="preserve"> mode </w:t>
      </w:r>
      <w:r>
        <w:t>“List of Aerial UEs in a geographic area”</w:t>
      </w:r>
      <w:r>
        <w:rPr>
          <w:rFonts w:hint="eastAsia"/>
        </w:rPr>
        <w:t xml:space="preserve"> is chosen by the </w:t>
      </w:r>
      <w:r>
        <w:t>USS/TPAE.</w:t>
      </w:r>
      <w:r>
        <w:rPr>
          <w:rFonts w:hint="eastAsia"/>
        </w:rPr>
        <w:t xml:space="preserve"> </w:t>
      </w:r>
      <w:r>
        <w:t>In this mode, the USS/TPAE requests UAS NF for a list of the UAVs in the geographic area and served by the PLMN</w:t>
      </w:r>
      <w:r>
        <w:rPr>
          <w:rFonts w:hint="eastAsia"/>
        </w:rPr>
        <w:t xml:space="preserve">. </w:t>
      </w:r>
      <w:r>
        <w:t>The UAS NF may include Aerial UE indication as an event filter in the request, that is used by the AMF/MME to separate out the UEs that are actual UAVs based UEs with aerial subscriptions.</w:t>
      </w:r>
      <w:r>
        <w:rPr>
          <w:rFonts w:hint="eastAsia"/>
        </w:rPr>
        <w:t xml:space="preserve"> </w:t>
      </w:r>
      <w:r>
        <w:t>The UAS NF performs the filtering on the received list from AMF before responding back to the USS/TPAE. The UAS-NF includes the 3GPP UAV ID for each of the UAVs in the tracking and location response to the USS/TPAE.</w:t>
      </w:r>
    </w:p>
    <w:p w14:paraId="7E7D2543" w14:textId="77777777" w:rsidR="00440980" w:rsidRDefault="00000000">
      <w:pPr>
        <w:rPr>
          <w:b/>
          <w:bCs/>
          <w:u w:val="single"/>
        </w:rPr>
      </w:pPr>
      <w:r>
        <w:rPr>
          <w:rFonts w:hint="eastAsia"/>
          <w:b/>
          <w:bCs/>
          <w:u w:val="single"/>
        </w:rPr>
        <w:t>Pre-Rel 18 device and non-UAV Rel-18 device</w:t>
      </w:r>
    </w:p>
    <w:p w14:paraId="220B746D" w14:textId="77777777" w:rsidR="00440980" w:rsidRDefault="00000000">
      <w:r>
        <w:rPr>
          <w:rFonts w:hint="eastAsia"/>
        </w:rPr>
        <w:t xml:space="preserve">Likewise, if the AMF retrieves the flight status information along with UE ID, the AMF needs to </w:t>
      </w:r>
      <w:r>
        <w:t>report that information to monitor platform</w:t>
      </w:r>
      <w:r>
        <w:rPr>
          <w:rFonts w:hint="eastAsia"/>
        </w:rPr>
        <w:t xml:space="preserve"> via NEF</w:t>
      </w:r>
      <w:r>
        <w:t>.</w:t>
      </w:r>
      <w:r>
        <w:rPr>
          <w:rFonts w:hint="eastAsia"/>
        </w:rPr>
        <w:t xml:space="preserve"> Since p</w:t>
      </w:r>
      <w:r>
        <w:t>re-Rel 18 device and non-UAV Rel-18 device</w:t>
      </w:r>
      <w:r>
        <w:rPr>
          <w:rFonts w:hint="eastAsia"/>
        </w:rPr>
        <w:t xml:space="preserve"> does not </w:t>
      </w:r>
      <w:r>
        <w:t>have</w:t>
      </w:r>
      <w:r>
        <w:rPr>
          <w:rFonts w:hint="eastAsia"/>
        </w:rPr>
        <w:t xml:space="preserve"> UAV ID, those UE needs to report its SUPI to the monitor platform. As existing procedure in TS 23.502, the NEF can invoke </w:t>
      </w:r>
      <w:proofErr w:type="spellStart"/>
      <w:r>
        <w:t>Nnef_UEId</w:t>
      </w:r>
      <w:proofErr w:type="spellEnd"/>
      <w:r>
        <w:t xml:space="preserve"> service</w:t>
      </w:r>
      <w:r>
        <w:rPr>
          <w:rFonts w:hint="eastAsia"/>
        </w:rPr>
        <w:t xml:space="preserve">. This service will output the </w:t>
      </w:r>
      <w:r>
        <w:t>AF specific UE Identifier represented as an External Identifier or SUPI.</w:t>
      </w:r>
      <w:r>
        <w:rPr>
          <w:rFonts w:hint="eastAsia"/>
        </w:rPr>
        <w:t xml:space="preserve"> </w:t>
      </w:r>
    </w:p>
    <w:p w14:paraId="2C7E4175" w14:textId="77777777" w:rsidR="00440980" w:rsidRDefault="00000000">
      <w:r>
        <w:rPr>
          <w:rFonts w:hint="eastAsia"/>
        </w:rPr>
        <w:t xml:space="preserve">In sum, whatever the </w:t>
      </w:r>
      <w:r>
        <w:t>Rel-18 UAV device</w:t>
      </w:r>
      <w:r>
        <w:rPr>
          <w:rFonts w:hint="eastAsia"/>
        </w:rPr>
        <w:t xml:space="preserve"> or </w:t>
      </w:r>
      <w:r>
        <w:t>Pre-Rel 18 device and non-UAV Rel-18 device</w:t>
      </w:r>
      <w:r>
        <w:rPr>
          <w:rFonts w:hint="eastAsia"/>
        </w:rPr>
        <w:t xml:space="preserve">, </w:t>
      </w:r>
      <w:r>
        <w:t xml:space="preserve">it seems the enhancement </w:t>
      </w:r>
      <w:r>
        <w:rPr>
          <w:rFonts w:hint="eastAsia"/>
        </w:rPr>
        <w:t xml:space="preserve">on UAV </w:t>
      </w:r>
      <w:r>
        <w:t>regulation</w:t>
      </w:r>
      <w:r>
        <w:rPr>
          <w:rFonts w:hint="eastAsia"/>
        </w:rPr>
        <w:t xml:space="preserve"> </w:t>
      </w:r>
      <w:r>
        <w:t>will bring minor impact on SA2 for both Rel-18 device and non-UAV Rel-18 device</w:t>
      </w:r>
      <w:r>
        <w:rPr>
          <w:rFonts w:hint="eastAsia"/>
        </w:rPr>
        <w:t>.</w:t>
      </w:r>
    </w:p>
    <w:p w14:paraId="02A1E067" w14:textId="56DF16A2" w:rsidR="00440980" w:rsidRDefault="00000000">
      <w:pPr>
        <w:rPr>
          <w:b/>
          <w:bCs/>
        </w:rPr>
      </w:pPr>
      <w:r>
        <w:rPr>
          <w:rFonts w:hint="eastAsia"/>
          <w:b/>
          <w:bCs/>
        </w:rPr>
        <w:t>Observation 5</w:t>
      </w:r>
      <w:r>
        <w:rPr>
          <w:b/>
          <w:bCs/>
        </w:rPr>
        <w:t xml:space="preserve">: </w:t>
      </w:r>
      <w:r>
        <w:rPr>
          <w:rFonts w:hint="eastAsia"/>
          <w:b/>
          <w:bCs/>
        </w:rPr>
        <w:t>I</w:t>
      </w:r>
      <w:r>
        <w:rPr>
          <w:b/>
          <w:bCs/>
        </w:rPr>
        <w:t xml:space="preserve">t seems the enhancement </w:t>
      </w:r>
      <w:r>
        <w:rPr>
          <w:rFonts w:hint="eastAsia"/>
          <w:b/>
          <w:bCs/>
        </w:rPr>
        <w:t xml:space="preserve">on </w:t>
      </w:r>
      <w:r>
        <w:rPr>
          <w:b/>
          <w:bCs/>
        </w:rPr>
        <w:t xml:space="preserve">UAV </w:t>
      </w:r>
      <w:r>
        <w:rPr>
          <w:rFonts w:hint="eastAsia"/>
          <w:b/>
          <w:bCs/>
        </w:rPr>
        <w:t>regulation</w:t>
      </w:r>
      <w:r>
        <w:rPr>
          <w:b/>
          <w:bCs/>
        </w:rPr>
        <w:t xml:space="preserve"> will bring minor impact on SA2 for both Rel-18 device and </w:t>
      </w:r>
      <w:r>
        <w:rPr>
          <w:rFonts w:hint="eastAsia"/>
          <w:b/>
          <w:bCs/>
        </w:rPr>
        <w:t>non-UAV Rel-18 device.</w:t>
      </w:r>
    </w:p>
    <w:p w14:paraId="172A7A0E" w14:textId="77777777" w:rsidR="00440980" w:rsidRDefault="00440980">
      <w:bookmarkStart w:id="11" w:name="_Hlk131637143"/>
      <w:bookmarkStart w:id="12" w:name="_Hlk110416859"/>
    </w:p>
    <w:bookmarkEnd w:id="11"/>
    <w:bookmarkEnd w:id="12"/>
    <w:p w14:paraId="53992C20" w14:textId="77777777" w:rsidR="00440980" w:rsidRDefault="00000000">
      <w:pPr>
        <w:pStyle w:val="1"/>
      </w:pPr>
      <w:r>
        <w:rPr>
          <w:lang w:eastAsia="zh-CN"/>
        </w:rPr>
        <w:t>Conclusions</w:t>
      </w:r>
    </w:p>
    <w:p w14:paraId="363EAB95" w14:textId="77777777" w:rsidR="00440980" w:rsidRDefault="00000000">
      <w:r>
        <w:t>In this contribution, we discuss the potential mechanism for UAV regulation used in NG-RAN node. The following observations and proposals are listed below:</w:t>
      </w:r>
    </w:p>
    <w:p w14:paraId="6169F9E9" w14:textId="77777777" w:rsidR="007B6E99" w:rsidRDefault="007B6E99" w:rsidP="007B6E99">
      <w:pPr>
        <w:spacing w:before="120"/>
        <w:rPr>
          <w:b/>
          <w:bCs/>
        </w:rPr>
      </w:pPr>
      <w:r>
        <w:rPr>
          <w:rFonts w:hint="eastAsia"/>
          <w:b/>
          <w:bCs/>
        </w:rPr>
        <w:t>Observation 1: For Rel-18 UE, the NG-RAN node has an accurate knowledge about whether a UE is an aerial UE based on the authentication procedure and UE capability/measurement/flight path reporting.</w:t>
      </w:r>
    </w:p>
    <w:p w14:paraId="39A55056" w14:textId="2516A8FB" w:rsidR="007B6E99" w:rsidRDefault="007B6E99" w:rsidP="007B6E99">
      <w:pPr>
        <w:spacing w:before="120"/>
        <w:rPr>
          <w:b/>
          <w:bCs/>
        </w:rPr>
      </w:pPr>
      <w:r>
        <w:rPr>
          <w:rFonts w:hint="eastAsia"/>
          <w:b/>
          <w:bCs/>
        </w:rPr>
        <w:t xml:space="preserve">Observation 2: Existing NGAP procedure does not support NG-RAN node to inform CN the aerial </w:t>
      </w:r>
      <w:r w:rsidRPr="007B6E99">
        <w:rPr>
          <w:b/>
          <w:bCs/>
        </w:rPr>
        <w:t>UE’s flight</w:t>
      </w:r>
      <w:r>
        <w:rPr>
          <w:rFonts w:hint="eastAsia"/>
          <w:b/>
          <w:bCs/>
        </w:rPr>
        <w:t xml:space="preserve"> stat</w:t>
      </w:r>
      <w:r w:rsidR="00FE726B">
        <w:rPr>
          <w:rFonts w:hint="eastAsia"/>
          <w:b/>
          <w:bCs/>
        </w:rPr>
        <w:t>us</w:t>
      </w:r>
      <w:r>
        <w:rPr>
          <w:rFonts w:hint="eastAsia"/>
          <w:b/>
          <w:bCs/>
        </w:rPr>
        <w:t xml:space="preserve"> information, such as flight </w:t>
      </w:r>
      <w:r w:rsidRPr="007B6E99">
        <w:rPr>
          <w:b/>
          <w:bCs/>
        </w:rPr>
        <w:t>altitude, flight direction and horizontal/vertical speed</w:t>
      </w:r>
      <w:r>
        <w:rPr>
          <w:rFonts w:hint="eastAsia"/>
          <w:b/>
          <w:bCs/>
        </w:rPr>
        <w:t>.</w:t>
      </w:r>
    </w:p>
    <w:p w14:paraId="456763E3" w14:textId="77777777" w:rsidR="007B6E99" w:rsidRDefault="007B6E99" w:rsidP="007B6E99">
      <w:pPr>
        <w:rPr>
          <w:b/>
          <w:bCs/>
        </w:rPr>
      </w:pPr>
      <w:r>
        <w:rPr>
          <w:rFonts w:hint="eastAsia"/>
          <w:b/>
          <w:bCs/>
        </w:rPr>
        <w:t>Observation 3: The NG-RAN node can differentiate the flying</w:t>
      </w:r>
      <w:r>
        <w:rPr>
          <w:b/>
          <w:bCs/>
        </w:rPr>
        <w:t xml:space="preserve"> UEs </w:t>
      </w:r>
      <w:r>
        <w:rPr>
          <w:rFonts w:hint="eastAsia"/>
          <w:b/>
          <w:bCs/>
        </w:rPr>
        <w:t>from</w:t>
      </w:r>
      <w:r>
        <w:rPr>
          <w:b/>
          <w:bCs/>
        </w:rPr>
        <w:t xml:space="preserve"> grounded UEs </w:t>
      </w:r>
      <w:r>
        <w:rPr>
          <w:rFonts w:hint="eastAsia"/>
          <w:b/>
          <w:bCs/>
        </w:rPr>
        <w:t xml:space="preserve">based on the </w:t>
      </w:r>
      <w:proofErr w:type="spellStart"/>
      <w:r>
        <w:rPr>
          <w:b/>
          <w:bCs/>
        </w:rPr>
        <w:t>CommonLocationInfo</w:t>
      </w:r>
      <w:proofErr w:type="spellEnd"/>
      <w:r>
        <w:rPr>
          <w:b/>
          <w:bCs/>
        </w:rPr>
        <w:t xml:space="preserve"> IE included in </w:t>
      </w:r>
      <w:proofErr w:type="spellStart"/>
      <w:r>
        <w:rPr>
          <w:b/>
          <w:bCs/>
        </w:rPr>
        <w:t>MeasResultNR</w:t>
      </w:r>
      <w:proofErr w:type="spellEnd"/>
      <w:r>
        <w:rPr>
          <w:b/>
          <w:bCs/>
        </w:rPr>
        <w:t xml:space="preserve"> in RRC message</w:t>
      </w:r>
      <w:r>
        <w:rPr>
          <w:rFonts w:hint="eastAsia"/>
          <w:b/>
          <w:bCs/>
        </w:rPr>
        <w:t>.</w:t>
      </w:r>
    </w:p>
    <w:p w14:paraId="483AB80A" w14:textId="77777777" w:rsidR="007B6E99" w:rsidRPr="007B6E99" w:rsidRDefault="007B6E99" w:rsidP="007B6E99">
      <w:pPr>
        <w:rPr>
          <w:b/>
          <w:bCs/>
        </w:rPr>
      </w:pPr>
      <w:r>
        <w:rPr>
          <w:rFonts w:hint="eastAsia"/>
          <w:b/>
          <w:bCs/>
        </w:rPr>
        <w:t xml:space="preserve">Observation 4: </w:t>
      </w:r>
      <w:r>
        <w:rPr>
          <w:b/>
          <w:bCs/>
        </w:rPr>
        <w:t xml:space="preserve">NG-RAN node has the capability to identify a UE as a </w:t>
      </w:r>
      <w:r>
        <w:rPr>
          <w:rFonts w:hint="eastAsia"/>
          <w:b/>
          <w:bCs/>
        </w:rPr>
        <w:t>flying</w:t>
      </w:r>
      <w:r>
        <w:rPr>
          <w:b/>
          <w:bCs/>
        </w:rPr>
        <w:t xml:space="preserve"> UE</w:t>
      </w:r>
      <w:r>
        <w:rPr>
          <w:rFonts w:hint="eastAsia"/>
          <w:b/>
          <w:bCs/>
        </w:rPr>
        <w:t xml:space="preserve"> </w:t>
      </w:r>
      <w:r>
        <w:rPr>
          <w:b/>
          <w:bCs/>
        </w:rPr>
        <w:t>based on some specific information, such as measurement reporting, handover frequency, flight path reporting, and interference level</w:t>
      </w:r>
      <w:r>
        <w:rPr>
          <w:rFonts w:hint="eastAsia"/>
          <w:b/>
          <w:bCs/>
        </w:rPr>
        <w:t xml:space="preserve">, </w:t>
      </w:r>
      <w:r>
        <w:rPr>
          <w:b/>
          <w:bCs/>
        </w:rPr>
        <w:t xml:space="preserve">and report </w:t>
      </w:r>
      <w:r w:rsidRPr="007B6E99">
        <w:rPr>
          <w:b/>
          <w:bCs/>
        </w:rPr>
        <w:t>associated UE ID to the CN.</w:t>
      </w:r>
    </w:p>
    <w:p w14:paraId="68FF1ACF" w14:textId="77777777" w:rsidR="007B6E99" w:rsidRDefault="007B6E99" w:rsidP="007B6E99">
      <w:pPr>
        <w:rPr>
          <w:b/>
          <w:bCs/>
        </w:rPr>
      </w:pPr>
      <w:r>
        <w:rPr>
          <w:rFonts w:hint="eastAsia"/>
          <w:b/>
          <w:bCs/>
        </w:rPr>
        <w:t>Observation 5</w:t>
      </w:r>
      <w:r>
        <w:rPr>
          <w:b/>
          <w:bCs/>
        </w:rPr>
        <w:t xml:space="preserve">: </w:t>
      </w:r>
      <w:r>
        <w:rPr>
          <w:rFonts w:hint="eastAsia"/>
          <w:b/>
          <w:bCs/>
        </w:rPr>
        <w:t>I</w:t>
      </w:r>
      <w:r>
        <w:rPr>
          <w:b/>
          <w:bCs/>
        </w:rPr>
        <w:t xml:space="preserve">t seems the enhancement </w:t>
      </w:r>
      <w:r>
        <w:rPr>
          <w:rFonts w:hint="eastAsia"/>
          <w:b/>
          <w:bCs/>
        </w:rPr>
        <w:t xml:space="preserve">on </w:t>
      </w:r>
      <w:r>
        <w:rPr>
          <w:b/>
          <w:bCs/>
        </w:rPr>
        <w:t xml:space="preserve">UAV </w:t>
      </w:r>
      <w:r>
        <w:rPr>
          <w:rFonts w:hint="eastAsia"/>
          <w:b/>
          <w:bCs/>
        </w:rPr>
        <w:t>regulation</w:t>
      </w:r>
      <w:r>
        <w:rPr>
          <w:b/>
          <w:bCs/>
        </w:rPr>
        <w:t xml:space="preserve"> will bring minor impact on SA2 for both Rel-18 device and </w:t>
      </w:r>
      <w:r>
        <w:rPr>
          <w:rFonts w:hint="eastAsia"/>
          <w:b/>
          <w:bCs/>
        </w:rPr>
        <w:t>non-UAV Rel-18 device.</w:t>
      </w:r>
    </w:p>
    <w:p w14:paraId="2A78D417" w14:textId="48F3FEF7" w:rsidR="007B6E99" w:rsidRDefault="007B6E99" w:rsidP="007B6E99">
      <w:pPr>
        <w:rPr>
          <w:b/>
          <w:bCs/>
        </w:rPr>
      </w:pPr>
      <w:r>
        <w:rPr>
          <w:rFonts w:hint="eastAsia"/>
          <w:b/>
          <w:bCs/>
        </w:rPr>
        <w:t xml:space="preserve">Proposal 1: It is proposed to </w:t>
      </w:r>
      <w:r>
        <w:rPr>
          <w:b/>
          <w:bCs/>
        </w:rPr>
        <w:t xml:space="preserve">include the </w:t>
      </w:r>
      <w:r w:rsidR="000B464F">
        <w:rPr>
          <w:b/>
          <w:bCs/>
        </w:rPr>
        <w:t>altitude</w:t>
      </w:r>
      <w:r>
        <w:rPr>
          <w:b/>
          <w:bCs/>
        </w:rPr>
        <w:t xml:space="preserve"> and velocity information for UAV in the </w:t>
      </w:r>
      <w:r>
        <w:rPr>
          <w:b/>
          <w:bCs/>
          <w:i/>
          <w:iCs/>
        </w:rPr>
        <w:t>NR user location information</w:t>
      </w:r>
      <w:r>
        <w:rPr>
          <w:b/>
          <w:bCs/>
        </w:rPr>
        <w:t xml:space="preserve"> in the </w:t>
      </w:r>
      <w:r>
        <w:rPr>
          <w:rFonts w:hint="eastAsia"/>
          <w:b/>
          <w:bCs/>
        </w:rPr>
        <w:t>LOCATION REPORT</w:t>
      </w:r>
      <w:r>
        <w:rPr>
          <w:b/>
          <w:bCs/>
        </w:rPr>
        <w:t xml:space="preserve"> message.</w:t>
      </w:r>
    </w:p>
    <w:p w14:paraId="4806E70C" w14:textId="25D90D60" w:rsidR="00440980" w:rsidRPr="007B6E99" w:rsidRDefault="002725AE">
      <w:pPr>
        <w:rPr>
          <w:b/>
          <w:bCs/>
        </w:rPr>
      </w:pPr>
      <w:r>
        <w:rPr>
          <w:rFonts w:hint="eastAsia"/>
          <w:b/>
          <w:bCs/>
        </w:rPr>
        <w:lastRenderedPageBreak/>
        <w:t>Proposal 2:</w:t>
      </w:r>
      <w:r>
        <w:rPr>
          <w:rFonts w:hint="eastAsia"/>
        </w:rPr>
        <w:t xml:space="preserve"> </w:t>
      </w:r>
      <w:r>
        <w:rPr>
          <w:rFonts w:hint="eastAsia"/>
          <w:b/>
          <w:bCs/>
        </w:rPr>
        <w:t xml:space="preserve">It is proposed to introduce </w:t>
      </w:r>
      <w:r w:rsidRPr="002725AE">
        <w:rPr>
          <w:b/>
          <w:bCs/>
        </w:rPr>
        <w:t>Non-UAV Aerial UE Indicator</w:t>
      </w:r>
      <w:r>
        <w:rPr>
          <w:b/>
          <w:bCs/>
        </w:rPr>
        <w:t xml:space="preserve"> in the LOCATION REPORT message to indicate legacy devices riding in aerial vehicle can be equivalent to aerial UE.</w:t>
      </w:r>
    </w:p>
    <w:p w14:paraId="4BDA87D5" w14:textId="77777777" w:rsidR="00440980" w:rsidRDefault="00440980"/>
    <w:p w14:paraId="1999DED5" w14:textId="77777777" w:rsidR="00440980" w:rsidRDefault="00000000">
      <w:pPr>
        <w:pStyle w:val="1"/>
      </w:pPr>
      <w:r>
        <w:t>References</w:t>
      </w:r>
    </w:p>
    <w:p w14:paraId="3F064CCC" w14:textId="77777777" w:rsidR="00440980" w:rsidRDefault="00000000">
      <w:pPr>
        <w:pStyle w:val="af9"/>
        <w:numPr>
          <w:ilvl w:val="0"/>
          <w:numId w:val="5"/>
        </w:numPr>
      </w:pPr>
      <w:r>
        <w:t xml:space="preserve">3GPP TS </w:t>
      </w:r>
      <w:r>
        <w:rPr>
          <w:rFonts w:hint="eastAsia"/>
        </w:rPr>
        <w:t xml:space="preserve">38.300, </w:t>
      </w:r>
      <w:r>
        <w:t>NR; NR and NG-RAN Overall Description;</w:t>
      </w:r>
      <w:r>
        <w:rPr>
          <w:rFonts w:hint="eastAsia"/>
        </w:rPr>
        <w:t xml:space="preserve"> </w:t>
      </w:r>
      <w:r>
        <w:t>Stage 2</w:t>
      </w:r>
    </w:p>
    <w:p w14:paraId="6FBD0985" w14:textId="77777777" w:rsidR="00440980" w:rsidRDefault="00000000">
      <w:pPr>
        <w:pStyle w:val="af9"/>
        <w:numPr>
          <w:ilvl w:val="0"/>
          <w:numId w:val="5"/>
        </w:numPr>
      </w:pPr>
      <w:r>
        <w:rPr>
          <w:rFonts w:hint="eastAsia"/>
        </w:rPr>
        <w:t>EASA UAS Regulation in the EASA Regulatory Structure</w:t>
      </w:r>
    </w:p>
    <w:sectPr w:rsidR="00440980">
      <w:footnotePr>
        <w:numRestart w:val="eachSect"/>
      </w:footnotePr>
      <w:pgSz w:w="11907" w:h="16840"/>
      <w:pgMar w:top="1416" w:right="1133" w:bottom="1133" w:left="1133" w:header="850" w:footer="340" w:gutter="0"/>
      <w:cols w:space="720"/>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31B379" w14:textId="77777777" w:rsidR="0097004D" w:rsidRDefault="0097004D">
      <w:pPr>
        <w:spacing w:after="0"/>
      </w:pPr>
      <w:r>
        <w:separator/>
      </w:r>
    </w:p>
  </w:endnote>
  <w:endnote w:type="continuationSeparator" w:id="0">
    <w:p w14:paraId="22AB708D" w14:textId="77777777" w:rsidR="0097004D" w:rsidRDefault="0097004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Unicode MS">
    <w:altName w:val="Malgun Gothic Semilight"/>
    <w:panose1 w:val="020B0604020202020204"/>
    <w:charset w:val="86"/>
    <w:family w:val="swiss"/>
    <w:pitch w:val="default"/>
    <w:sig w:usb0="FFFFFFFF" w:usb1="E9FFFFFF" w:usb2="0000003F" w:usb3="00000000" w:csb0="603F01FF" w:csb1="FFFF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auto"/>
    <w:pitch w:val="variable"/>
    <w:sig w:usb0="E00002FF" w:usb1="5000785B" w:usb2="00000000" w:usb3="00000000" w:csb0="0000019F" w:csb1="00000000"/>
  </w:font>
  <w:font w:name="MS LineDraw">
    <w:altName w:val="Courier New"/>
    <w:charset w:val="02"/>
    <w:family w:val="modern"/>
    <w:pitch w:val="default"/>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563C8D" w14:textId="77777777" w:rsidR="0097004D" w:rsidRDefault="0097004D">
      <w:pPr>
        <w:spacing w:after="0"/>
      </w:pPr>
      <w:r>
        <w:separator/>
      </w:r>
    </w:p>
  </w:footnote>
  <w:footnote w:type="continuationSeparator" w:id="0">
    <w:p w14:paraId="618B4950" w14:textId="77777777" w:rsidR="0097004D" w:rsidRDefault="0097004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3"/>
    <w:multiLevelType w:val="singleLevel"/>
    <w:tmpl w:val="FFFFFF83"/>
    <w:lvl w:ilvl="0">
      <w:start w:val="1"/>
      <w:numFmt w:val="bullet"/>
      <w:pStyle w:val="2"/>
      <w:lvlText w:val=""/>
      <w:lvlJc w:val="left"/>
      <w:pPr>
        <w:tabs>
          <w:tab w:val="left" w:pos="643"/>
        </w:tabs>
        <w:ind w:left="643" w:hanging="360"/>
      </w:pPr>
      <w:rPr>
        <w:rFonts w:ascii="Symbol" w:hAnsi="Symbol" w:hint="default"/>
      </w:rPr>
    </w:lvl>
  </w:abstractNum>
  <w:abstractNum w:abstractNumId="1"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2" w15:restartNumberingAfterBreak="0">
    <w:nsid w:val="23EC52FA"/>
    <w:multiLevelType w:val="multilevel"/>
    <w:tmpl w:val="23EC52FA"/>
    <w:lvl w:ilvl="0">
      <w:start w:val="1"/>
      <w:numFmt w:val="decimal"/>
      <w:pStyle w:val="1"/>
      <w:lvlText w:val="%1"/>
      <w:lvlJc w:val="left"/>
      <w:pPr>
        <w:ind w:left="432" w:hanging="432"/>
      </w:pPr>
      <w:rPr>
        <w:lang w:val="en-US"/>
      </w:rPr>
    </w:lvl>
    <w:lvl w:ilvl="1">
      <w:start w:val="1"/>
      <w:numFmt w:val="decimal"/>
      <w:pStyle w:val="20"/>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 w15:restartNumberingAfterBreak="0">
    <w:nsid w:val="36010ADE"/>
    <w:multiLevelType w:val="multilevel"/>
    <w:tmpl w:val="36010ADE"/>
    <w:lvl w:ilvl="0">
      <w:start w:val="1"/>
      <w:numFmt w:val="decimal"/>
      <w:lvlText w:val="[%1]"/>
      <w:lvlJc w:val="left"/>
      <w:pPr>
        <w:tabs>
          <w:tab w:val="left" w:pos="360"/>
        </w:tabs>
        <w:ind w:left="357" w:hanging="357"/>
      </w:pPr>
      <w:rPr>
        <w:rFonts w:hint="default"/>
      </w:rPr>
    </w:lvl>
    <w:lvl w:ilvl="1">
      <w:start w:val="1"/>
      <w:numFmt w:val="lowerLetter"/>
      <w:lvlText w:val="%2."/>
      <w:lvlJc w:val="left"/>
      <w:pPr>
        <w:tabs>
          <w:tab w:val="left" w:pos="1080"/>
        </w:tabs>
        <w:ind w:left="1080" w:hanging="360"/>
      </w:pPr>
    </w:lvl>
    <w:lvl w:ilvl="2">
      <w:start w:val="1"/>
      <w:numFmt w:val="lowerRoman"/>
      <w:lvlText w:val="%3."/>
      <w:lvlJc w:val="right"/>
      <w:pPr>
        <w:tabs>
          <w:tab w:val="left" w:pos="1800"/>
        </w:tabs>
        <w:ind w:left="1800" w:hanging="180"/>
      </w:pPr>
    </w:lvl>
    <w:lvl w:ilvl="3">
      <w:start w:val="1"/>
      <w:numFmt w:val="decimal"/>
      <w:lvlText w:val="%4."/>
      <w:lvlJc w:val="left"/>
      <w:pPr>
        <w:tabs>
          <w:tab w:val="left" w:pos="2520"/>
        </w:tabs>
        <w:ind w:left="2520" w:hanging="360"/>
      </w:pPr>
    </w:lvl>
    <w:lvl w:ilvl="4">
      <w:start w:val="1"/>
      <w:numFmt w:val="lowerLetter"/>
      <w:lvlText w:val="%5."/>
      <w:lvlJc w:val="left"/>
      <w:pPr>
        <w:tabs>
          <w:tab w:val="left" w:pos="3240"/>
        </w:tabs>
        <w:ind w:left="3240" w:hanging="360"/>
      </w:pPr>
    </w:lvl>
    <w:lvl w:ilvl="5">
      <w:start w:val="1"/>
      <w:numFmt w:val="lowerRoman"/>
      <w:lvlText w:val="%6."/>
      <w:lvlJc w:val="right"/>
      <w:pPr>
        <w:tabs>
          <w:tab w:val="left" w:pos="3960"/>
        </w:tabs>
        <w:ind w:left="3960" w:hanging="180"/>
      </w:pPr>
    </w:lvl>
    <w:lvl w:ilvl="6">
      <w:start w:val="1"/>
      <w:numFmt w:val="decimal"/>
      <w:lvlText w:val="%7."/>
      <w:lvlJc w:val="left"/>
      <w:pPr>
        <w:tabs>
          <w:tab w:val="left" w:pos="4680"/>
        </w:tabs>
        <w:ind w:left="4680" w:hanging="360"/>
      </w:pPr>
    </w:lvl>
    <w:lvl w:ilvl="7">
      <w:start w:val="1"/>
      <w:numFmt w:val="lowerLetter"/>
      <w:lvlText w:val="%8."/>
      <w:lvlJc w:val="left"/>
      <w:pPr>
        <w:tabs>
          <w:tab w:val="left" w:pos="5400"/>
        </w:tabs>
        <w:ind w:left="5400" w:hanging="360"/>
      </w:pPr>
    </w:lvl>
    <w:lvl w:ilvl="8">
      <w:start w:val="1"/>
      <w:numFmt w:val="lowerRoman"/>
      <w:lvlText w:val="%9."/>
      <w:lvlJc w:val="right"/>
      <w:pPr>
        <w:tabs>
          <w:tab w:val="left" w:pos="6120"/>
        </w:tabs>
        <w:ind w:left="6120" w:hanging="180"/>
      </w:pPr>
    </w:lvl>
  </w:abstractNum>
  <w:abstractNum w:abstractNumId="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892739885">
    <w:abstractNumId w:val="2"/>
  </w:num>
  <w:num w:numId="2" w16cid:durableId="1281256647">
    <w:abstractNumId w:val="1"/>
  </w:num>
  <w:num w:numId="3" w16cid:durableId="747264429">
    <w:abstractNumId w:val="0"/>
  </w:num>
  <w:num w:numId="4" w16cid:durableId="723062581">
    <w:abstractNumId w:val="4"/>
  </w:num>
  <w:num w:numId="5" w16cid:durableId="2243799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zA2OTA3ODI2ZTZhNjY1YzVjYzhkNTg0MDk5NGZlMGMifQ=="/>
  </w:docVars>
  <w:rsids>
    <w:rsidRoot w:val="000B7BCF"/>
    <w:rsid w:val="0000313E"/>
    <w:rsid w:val="00003E6A"/>
    <w:rsid w:val="0000457D"/>
    <w:rsid w:val="0000587A"/>
    <w:rsid w:val="00006C2E"/>
    <w:rsid w:val="00007AB8"/>
    <w:rsid w:val="00007C3C"/>
    <w:rsid w:val="00007EC6"/>
    <w:rsid w:val="0001023B"/>
    <w:rsid w:val="0001162C"/>
    <w:rsid w:val="000122AF"/>
    <w:rsid w:val="000125FD"/>
    <w:rsid w:val="00012A72"/>
    <w:rsid w:val="0001497F"/>
    <w:rsid w:val="00014E7A"/>
    <w:rsid w:val="00015B69"/>
    <w:rsid w:val="00015F4C"/>
    <w:rsid w:val="000174E0"/>
    <w:rsid w:val="0001793A"/>
    <w:rsid w:val="00020852"/>
    <w:rsid w:val="00021049"/>
    <w:rsid w:val="00021E87"/>
    <w:rsid w:val="00022177"/>
    <w:rsid w:val="00022E3A"/>
    <w:rsid w:val="000240C1"/>
    <w:rsid w:val="000248A9"/>
    <w:rsid w:val="0002783A"/>
    <w:rsid w:val="00030098"/>
    <w:rsid w:val="00030121"/>
    <w:rsid w:val="00030C4D"/>
    <w:rsid w:val="00030E72"/>
    <w:rsid w:val="00031A50"/>
    <w:rsid w:val="00031BD0"/>
    <w:rsid w:val="00033397"/>
    <w:rsid w:val="0003376D"/>
    <w:rsid w:val="0003420F"/>
    <w:rsid w:val="00034647"/>
    <w:rsid w:val="00034D4E"/>
    <w:rsid w:val="000350F4"/>
    <w:rsid w:val="0003561C"/>
    <w:rsid w:val="000373CE"/>
    <w:rsid w:val="00040095"/>
    <w:rsid w:val="0004310B"/>
    <w:rsid w:val="000436E9"/>
    <w:rsid w:val="0004450E"/>
    <w:rsid w:val="0004550F"/>
    <w:rsid w:val="000464E0"/>
    <w:rsid w:val="00046994"/>
    <w:rsid w:val="00047614"/>
    <w:rsid w:val="000502EC"/>
    <w:rsid w:val="00050511"/>
    <w:rsid w:val="00050887"/>
    <w:rsid w:val="000516BE"/>
    <w:rsid w:val="0005254A"/>
    <w:rsid w:val="00052741"/>
    <w:rsid w:val="00053027"/>
    <w:rsid w:val="000531D7"/>
    <w:rsid w:val="0005391F"/>
    <w:rsid w:val="00053C61"/>
    <w:rsid w:val="00054481"/>
    <w:rsid w:val="0005495D"/>
    <w:rsid w:val="0005573A"/>
    <w:rsid w:val="00055A08"/>
    <w:rsid w:val="00056BB3"/>
    <w:rsid w:val="0005798E"/>
    <w:rsid w:val="00057CFC"/>
    <w:rsid w:val="0006031A"/>
    <w:rsid w:val="00060AA4"/>
    <w:rsid w:val="0006115F"/>
    <w:rsid w:val="00061AFD"/>
    <w:rsid w:val="00061B07"/>
    <w:rsid w:val="000634BE"/>
    <w:rsid w:val="00064FC1"/>
    <w:rsid w:val="000662BF"/>
    <w:rsid w:val="0006722A"/>
    <w:rsid w:val="000676BC"/>
    <w:rsid w:val="00067CF5"/>
    <w:rsid w:val="0007199C"/>
    <w:rsid w:val="00071A9B"/>
    <w:rsid w:val="000733A5"/>
    <w:rsid w:val="00073649"/>
    <w:rsid w:val="00074224"/>
    <w:rsid w:val="00074691"/>
    <w:rsid w:val="0007506F"/>
    <w:rsid w:val="00075FA2"/>
    <w:rsid w:val="000763B6"/>
    <w:rsid w:val="00077E84"/>
    <w:rsid w:val="00080179"/>
    <w:rsid w:val="00080512"/>
    <w:rsid w:val="0008064B"/>
    <w:rsid w:val="0008098D"/>
    <w:rsid w:val="00080BE0"/>
    <w:rsid w:val="00081D9D"/>
    <w:rsid w:val="0008336B"/>
    <w:rsid w:val="00083611"/>
    <w:rsid w:val="00083D19"/>
    <w:rsid w:val="0008408A"/>
    <w:rsid w:val="0008489D"/>
    <w:rsid w:val="0008552A"/>
    <w:rsid w:val="00085EE9"/>
    <w:rsid w:val="00086C2C"/>
    <w:rsid w:val="00091E48"/>
    <w:rsid w:val="00093DB2"/>
    <w:rsid w:val="000942C8"/>
    <w:rsid w:val="00094964"/>
    <w:rsid w:val="000979AE"/>
    <w:rsid w:val="00097A7A"/>
    <w:rsid w:val="00097D29"/>
    <w:rsid w:val="000A0C4C"/>
    <w:rsid w:val="000A13F0"/>
    <w:rsid w:val="000A141D"/>
    <w:rsid w:val="000A5985"/>
    <w:rsid w:val="000A6068"/>
    <w:rsid w:val="000A72AC"/>
    <w:rsid w:val="000B0541"/>
    <w:rsid w:val="000B0853"/>
    <w:rsid w:val="000B1386"/>
    <w:rsid w:val="000B188D"/>
    <w:rsid w:val="000B1BAD"/>
    <w:rsid w:val="000B25D2"/>
    <w:rsid w:val="000B2ADA"/>
    <w:rsid w:val="000B3987"/>
    <w:rsid w:val="000B3B12"/>
    <w:rsid w:val="000B464F"/>
    <w:rsid w:val="000B6152"/>
    <w:rsid w:val="000B7452"/>
    <w:rsid w:val="000B75E1"/>
    <w:rsid w:val="000B7BCF"/>
    <w:rsid w:val="000C0849"/>
    <w:rsid w:val="000C2B95"/>
    <w:rsid w:val="000C2CEF"/>
    <w:rsid w:val="000C3112"/>
    <w:rsid w:val="000C3910"/>
    <w:rsid w:val="000C4595"/>
    <w:rsid w:val="000C479C"/>
    <w:rsid w:val="000C4C7B"/>
    <w:rsid w:val="000C53AE"/>
    <w:rsid w:val="000C5D51"/>
    <w:rsid w:val="000C68DE"/>
    <w:rsid w:val="000C728A"/>
    <w:rsid w:val="000C7A22"/>
    <w:rsid w:val="000D1382"/>
    <w:rsid w:val="000D16F8"/>
    <w:rsid w:val="000D232F"/>
    <w:rsid w:val="000D23A2"/>
    <w:rsid w:val="000D2E5C"/>
    <w:rsid w:val="000D51B4"/>
    <w:rsid w:val="000D5751"/>
    <w:rsid w:val="000D58AB"/>
    <w:rsid w:val="000D7971"/>
    <w:rsid w:val="000D7C6A"/>
    <w:rsid w:val="000E0797"/>
    <w:rsid w:val="000E11A6"/>
    <w:rsid w:val="000E2829"/>
    <w:rsid w:val="000E3E55"/>
    <w:rsid w:val="000E40B4"/>
    <w:rsid w:val="000E49DA"/>
    <w:rsid w:val="000E4EF8"/>
    <w:rsid w:val="000E5A77"/>
    <w:rsid w:val="000E5E4F"/>
    <w:rsid w:val="000E68B8"/>
    <w:rsid w:val="000E6D9D"/>
    <w:rsid w:val="000E7224"/>
    <w:rsid w:val="000E7E0B"/>
    <w:rsid w:val="000F003B"/>
    <w:rsid w:val="000F2595"/>
    <w:rsid w:val="000F3114"/>
    <w:rsid w:val="000F387E"/>
    <w:rsid w:val="000F4E5D"/>
    <w:rsid w:val="000F5052"/>
    <w:rsid w:val="000F6EFB"/>
    <w:rsid w:val="000F7383"/>
    <w:rsid w:val="000F7E1A"/>
    <w:rsid w:val="00100727"/>
    <w:rsid w:val="0010159D"/>
    <w:rsid w:val="00101B95"/>
    <w:rsid w:val="00101C13"/>
    <w:rsid w:val="00102508"/>
    <w:rsid w:val="00102B50"/>
    <w:rsid w:val="001035CF"/>
    <w:rsid w:val="00103FD9"/>
    <w:rsid w:val="00105382"/>
    <w:rsid w:val="001054B9"/>
    <w:rsid w:val="00105EE4"/>
    <w:rsid w:val="001070B8"/>
    <w:rsid w:val="0010746E"/>
    <w:rsid w:val="001113F1"/>
    <w:rsid w:val="0011158C"/>
    <w:rsid w:val="0011229B"/>
    <w:rsid w:val="00112453"/>
    <w:rsid w:val="00114C47"/>
    <w:rsid w:val="001164B7"/>
    <w:rsid w:val="00116505"/>
    <w:rsid w:val="0011672A"/>
    <w:rsid w:val="00117213"/>
    <w:rsid w:val="00117456"/>
    <w:rsid w:val="001207AA"/>
    <w:rsid w:val="00120849"/>
    <w:rsid w:val="00120DC5"/>
    <w:rsid w:val="0012180D"/>
    <w:rsid w:val="00122D33"/>
    <w:rsid w:val="00123396"/>
    <w:rsid w:val="0012397B"/>
    <w:rsid w:val="00123BA3"/>
    <w:rsid w:val="00123DCF"/>
    <w:rsid w:val="001252CC"/>
    <w:rsid w:val="001258D4"/>
    <w:rsid w:val="00127966"/>
    <w:rsid w:val="00127AF0"/>
    <w:rsid w:val="00130400"/>
    <w:rsid w:val="00132920"/>
    <w:rsid w:val="00133A74"/>
    <w:rsid w:val="0013410C"/>
    <w:rsid w:val="00134C49"/>
    <w:rsid w:val="0013511F"/>
    <w:rsid w:val="001359EF"/>
    <w:rsid w:val="00136C50"/>
    <w:rsid w:val="00137680"/>
    <w:rsid w:val="00137923"/>
    <w:rsid w:val="00141AF8"/>
    <w:rsid w:val="0014273F"/>
    <w:rsid w:val="00143D6F"/>
    <w:rsid w:val="00143E05"/>
    <w:rsid w:val="00144014"/>
    <w:rsid w:val="001443A3"/>
    <w:rsid w:val="001466B2"/>
    <w:rsid w:val="00147252"/>
    <w:rsid w:val="0014763D"/>
    <w:rsid w:val="001500BC"/>
    <w:rsid w:val="0015240F"/>
    <w:rsid w:val="00152A51"/>
    <w:rsid w:val="00153160"/>
    <w:rsid w:val="00153726"/>
    <w:rsid w:val="00154396"/>
    <w:rsid w:val="001544A7"/>
    <w:rsid w:val="0015541B"/>
    <w:rsid w:val="001554EF"/>
    <w:rsid w:val="001561D9"/>
    <w:rsid w:val="00156E48"/>
    <w:rsid w:val="0015783B"/>
    <w:rsid w:val="00157AAC"/>
    <w:rsid w:val="00157D71"/>
    <w:rsid w:val="00160055"/>
    <w:rsid w:val="001600B9"/>
    <w:rsid w:val="00161589"/>
    <w:rsid w:val="00162453"/>
    <w:rsid w:val="001625D3"/>
    <w:rsid w:val="00162732"/>
    <w:rsid w:val="0016388F"/>
    <w:rsid w:val="0016447A"/>
    <w:rsid w:val="00164CE2"/>
    <w:rsid w:val="001658EF"/>
    <w:rsid w:val="00165D80"/>
    <w:rsid w:val="00167DA4"/>
    <w:rsid w:val="001708CC"/>
    <w:rsid w:val="0017187C"/>
    <w:rsid w:val="00172326"/>
    <w:rsid w:val="00172B95"/>
    <w:rsid w:val="00172FD7"/>
    <w:rsid w:val="001735B1"/>
    <w:rsid w:val="0017485A"/>
    <w:rsid w:val="00174BF6"/>
    <w:rsid w:val="001777C1"/>
    <w:rsid w:val="00177D29"/>
    <w:rsid w:val="001802E7"/>
    <w:rsid w:val="001805A4"/>
    <w:rsid w:val="00182096"/>
    <w:rsid w:val="00183251"/>
    <w:rsid w:val="001835B7"/>
    <w:rsid w:val="00183678"/>
    <w:rsid w:val="00183A6C"/>
    <w:rsid w:val="00183B1A"/>
    <w:rsid w:val="0018433A"/>
    <w:rsid w:val="001843B0"/>
    <w:rsid w:val="00184755"/>
    <w:rsid w:val="001847AA"/>
    <w:rsid w:val="001855D8"/>
    <w:rsid w:val="00185DAA"/>
    <w:rsid w:val="001864EA"/>
    <w:rsid w:val="0018760F"/>
    <w:rsid w:val="0019003C"/>
    <w:rsid w:val="00193523"/>
    <w:rsid w:val="00193724"/>
    <w:rsid w:val="00193C1F"/>
    <w:rsid w:val="0019455D"/>
    <w:rsid w:val="00194CD0"/>
    <w:rsid w:val="00195C95"/>
    <w:rsid w:val="001A04FC"/>
    <w:rsid w:val="001A0F7B"/>
    <w:rsid w:val="001A32A1"/>
    <w:rsid w:val="001A3BB0"/>
    <w:rsid w:val="001A4980"/>
    <w:rsid w:val="001A4A8B"/>
    <w:rsid w:val="001A581E"/>
    <w:rsid w:val="001A78CB"/>
    <w:rsid w:val="001B03D8"/>
    <w:rsid w:val="001B3099"/>
    <w:rsid w:val="001B665B"/>
    <w:rsid w:val="001B6A45"/>
    <w:rsid w:val="001B7811"/>
    <w:rsid w:val="001C0BB3"/>
    <w:rsid w:val="001C2C6E"/>
    <w:rsid w:val="001C350D"/>
    <w:rsid w:val="001C4BA8"/>
    <w:rsid w:val="001C4FBB"/>
    <w:rsid w:val="001C50DD"/>
    <w:rsid w:val="001C54C3"/>
    <w:rsid w:val="001C62C0"/>
    <w:rsid w:val="001C721D"/>
    <w:rsid w:val="001D0189"/>
    <w:rsid w:val="001D15D8"/>
    <w:rsid w:val="001D197B"/>
    <w:rsid w:val="001D2E00"/>
    <w:rsid w:val="001D5121"/>
    <w:rsid w:val="001D5F4E"/>
    <w:rsid w:val="001D6F14"/>
    <w:rsid w:val="001D78ED"/>
    <w:rsid w:val="001D79F6"/>
    <w:rsid w:val="001E0BFB"/>
    <w:rsid w:val="001E1D0A"/>
    <w:rsid w:val="001E1E31"/>
    <w:rsid w:val="001E2D16"/>
    <w:rsid w:val="001E323F"/>
    <w:rsid w:val="001E525C"/>
    <w:rsid w:val="001E5272"/>
    <w:rsid w:val="001E6D56"/>
    <w:rsid w:val="001F0869"/>
    <w:rsid w:val="001F0AE2"/>
    <w:rsid w:val="001F168B"/>
    <w:rsid w:val="001F2DCA"/>
    <w:rsid w:val="001F3B84"/>
    <w:rsid w:val="001F4257"/>
    <w:rsid w:val="001F42A4"/>
    <w:rsid w:val="001F45B0"/>
    <w:rsid w:val="001F48FC"/>
    <w:rsid w:val="001F4AC9"/>
    <w:rsid w:val="001F51FC"/>
    <w:rsid w:val="001F5D82"/>
    <w:rsid w:val="0020028B"/>
    <w:rsid w:val="002010E8"/>
    <w:rsid w:val="00201577"/>
    <w:rsid w:val="002024C6"/>
    <w:rsid w:val="0020262B"/>
    <w:rsid w:val="002029DB"/>
    <w:rsid w:val="00203C6E"/>
    <w:rsid w:val="00203DC7"/>
    <w:rsid w:val="00203E22"/>
    <w:rsid w:val="00204BDF"/>
    <w:rsid w:val="00204C4F"/>
    <w:rsid w:val="00204E8C"/>
    <w:rsid w:val="00205A6A"/>
    <w:rsid w:val="00206DDD"/>
    <w:rsid w:val="002070CF"/>
    <w:rsid w:val="00207534"/>
    <w:rsid w:val="00207BC3"/>
    <w:rsid w:val="002108BE"/>
    <w:rsid w:val="00210E31"/>
    <w:rsid w:val="00211184"/>
    <w:rsid w:val="00211208"/>
    <w:rsid w:val="002128B6"/>
    <w:rsid w:val="002129AC"/>
    <w:rsid w:val="00212AFB"/>
    <w:rsid w:val="0021381E"/>
    <w:rsid w:val="002143C5"/>
    <w:rsid w:val="002153E7"/>
    <w:rsid w:val="002153FF"/>
    <w:rsid w:val="002176BF"/>
    <w:rsid w:val="00217703"/>
    <w:rsid w:val="00217A5D"/>
    <w:rsid w:val="0022046A"/>
    <w:rsid w:val="00220CE6"/>
    <w:rsid w:val="00221269"/>
    <w:rsid w:val="00225E9B"/>
    <w:rsid w:val="0022606D"/>
    <w:rsid w:val="00227673"/>
    <w:rsid w:val="00230146"/>
    <w:rsid w:val="002309A6"/>
    <w:rsid w:val="00231E57"/>
    <w:rsid w:val="00233757"/>
    <w:rsid w:val="00236135"/>
    <w:rsid w:val="002364A3"/>
    <w:rsid w:val="0023771C"/>
    <w:rsid w:val="00237E17"/>
    <w:rsid w:val="002403F2"/>
    <w:rsid w:val="00240879"/>
    <w:rsid w:val="0024119F"/>
    <w:rsid w:val="002428F5"/>
    <w:rsid w:val="00245B3B"/>
    <w:rsid w:val="00245CE8"/>
    <w:rsid w:val="00246580"/>
    <w:rsid w:val="0024703F"/>
    <w:rsid w:val="0025065E"/>
    <w:rsid w:val="0025073B"/>
    <w:rsid w:val="002513C0"/>
    <w:rsid w:val="0025213E"/>
    <w:rsid w:val="002525DC"/>
    <w:rsid w:val="0025331A"/>
    <w:rsid w:val="00253D53"/>
    <w:rsid w:val="00255B27"/>
    <w:rsid w:val="002622AB"/>
    <w:rsid w:val="002624AA"/>
    <w:rsid w:val="002625AA"/>
    <w:rsid w:val="00263079"/>
    <w:rsid w:val="0026338C"/>
    <w:rsid w:val="002650B3"/>
    <w:rsid w:val="002664FD"/>
    <w:rsid w:val="002666C6"/>
    <w:rsid w:val="0026679D"/>
    <w:rsid w:val="00267DD9"/>
    <w:rsid w:val="002701BA"/>
    <w:rsid w:val="002712D1"/>
    <w:rsid w:val="002725AE"/>
    <w:rsid w:val="00272C5C"/>
    <w:rsid w:val="00272DE7"/>
    <w:rsid w:val="00273A72"/>
    <w:rsid w:val="00274552"/>
    <w:rsid w:val="00274788"/>
    <w:rsid w:val="002751F4"/>
    <w:rsid w:val="002765C6"/>
    <w:rsid w:val="00276C06"/>
    <w:rsid w:val="002770E7"/>
    <w:rsid w:val="00277559"/>
    <w:rsid w:val="002806E3"/>
    <w:rsid w:val="00280D6A"/>
    <w:rsid w:val="0028120E"/>
    <w:rsid w:val="00281A6F"/>
    <w:rsid w:val="00281FD2"/>
    <w:rsid w:val="002820EB"/>
    <w:rsid w:val="002824D9"/>
    <w:rsid w:val="00284BA9"/>
    <w:rsid w:val="00284E8D"/>
    <w:rsid w:val="002855BF"/>
    <w:rsid w:val="0028627F"/>
    <w:rsid w:val="002866EF"/>
    <w:rsid w:val="00291AB3"/>
    <w:rsid w:val="00291D64"/>
    <w:rsid w:val="00291FE8"/>
    <w:rsid w:val="00292FB6"/>
    <w:rsid w:val="0029342A"/>
    <w:rsid w:val="00293D64"/>
    <w:rsid w:val="0029471A"/>
    <w:rsid w:val="00294800"/>
    <w:rsid w:val="00295394"/>
    <w:rsid w:val="00295528"/>
    <w:rsid w:val="00295C42"/>
    <w:rsid w:val="002962F6"/>
    <w:rsid w:val="00297349"/>
    <w:rsid w:val="00297FCD"/>
    <w:rsid w:val="002A09A8"/>
    <w:rsid w:val="002A1A39"/>
    <w:rsid w:val="002A1CC6"/>
    <w:rsid w:val="002A353D"/>
    <w:rsid w:val="002A4FA6"/>
    <w:rsid w:val="002A5937"/>
    <w:rsid w:val="002A5B73"/>
    <w:rsid w:val="002A6310"/>
    <w:rsid w:val="002A733A"/>
    <w:rsid w:val="002A79F1"/>
    <w:rsid w:val="002B1533"/>
    <w:rsid w:val="002B1F97"/>
    <w:rsid w:val="002B2093"/>
    <w:rsid w:val="002B26B1"/>
    <w:rsid w:val="002B305C"/>
    <w:rsid w:val="002B3195"/>
    <w:rsid w:val="002B4B1A"/>
    <w:rsid w:val="002B543E"/>
    <w:rsid w:val="002B5D9D"/>
    <w:rsid w:val="002B61AF"/>
    <w:rsid w:val="002B6965"/>
    <w:rsid w:val="002B78BF"/>
    <w:rsid w:val="002B7B3F"/>
    <w:rsid w:val="002C064F"/>
    <w:rsid w:val="002C0EAB"/>
    <w:rsid w:val="002C0EC7"/>
    <w:rsid w:val="002C1DD4"/>
    <w:rsid w:val="002C2863"/>
    <w:rsid w:val="002C2AF9"/>
    <w:rsid w:val="002C494B"/>
    <w:rsid w:val="002C53BF"/>
    <w:rsid w:val="002C56C8"/>
    <w:rsid w:val="002C6985"/>
    <w:rsid w:val="002C6B76"/>
    <w:rsid w:val="002D02CB"/>
    <w:rsid w:val="002D2FA3"/>
    <w:rsid w:val="002D4515"/>
    <w:rsid w:val="002D581D"/>
    <w:rsid w:val="002D59B0"/>
    <w:rsid w:val="002D5EFF"/>
    <w:rsid w:val="002D6500"/>
    <w:rsid w:val="002D71E2"/>
    <w:rsid w:val="002D7228"/>
    <w:rsid w:val="002D72B2"/>
    <w:rsid w:val="002D7CD6"/>
    <w:rsid w:val="002E124A"/>
    <w:rsid w:val="002E20D2"/>
    <w:rsid w:val="002E3201"/>
    <w:rsid w:val="002E3333"/>
    <w:rsid w:val="002E48B6"/>
    <w:rsid w:val="002E4BEC"/>
    <w:rsid w:val="002E4DD2"/>
    <w:rsid w:val="002E4EA6"/>
    <w:rsid w:val="002E52E8"/>
    <w:rsid w:val="002E5658"/>
    <w:rsid w:val="002E56C2"/>
    <w:rsid w:val="002E66A4"/>
    <w:rsid w:val="002E78E2"/>
    <w:rsid w:val="002F01B3"/>
    <w:rsid w:val="002F0518"/>
    <w:rsid w:val="002F068F"/>
    <w:rsid w:val="002F0D22"/>
    <w:rsid w:val="002F17AF"/>
    <w:rsid w:val="002F396E"/>
    <w:rsid w:val="002F4C4E"/>
    <w:rsid w:val="002F6205"/>
    <w:rsid w:val="002F6AB4"/>
    <w:rsid w:val="002F6B3B"/>
    <w:rsid w:val="002F6E94"/>
    <w:rsid w:val="00300CFC"/>
    <w:rsid w:val="00301C19"/>
    <w:rsid w:val="00301CCB"/>
    <w:rsid w:val="0030342F"/>
    <w:rsid w:val="003042CC"/>
    <w:rsid w:val="0030559A"/>
    <w:rsid w:val="003056A1"/>
    <w:rsid w:val="00305BAE"/>
    <w:rsid w:val="00305F23"/>
    <w:rsid w:val="003107FE"/>
    <w:rsid w:val="00310958"/>
    <w:rsid w:val="00311756"/>
    <w:rsid w:val="00311F7E"/>
    <w:rsid w:val="003126F4"/>
    <w:rsid w:val="00312DE3"/>
    <w:rsid w:val="00313B13"/>
    <w:rsid w:val="003153BC"/>
    <w:rsid w:val="00315925"/>
    <w:rsid w:val="0031637A"/>
    <w:rsid w:val="003172DC"/>
    <w:rsid w:val="003214EA"/>
    <w:rsid w:val="003216F2"/>
    <w:rsid w:val="0032239B"/>
    <w:rsid w:val="0032249F"/>
    <w:rsid w:val="00324E00"/>
    <w:rsid w:val="00325E07"/>
    <w:rsid w:val="00326069"/>
    <w:rsid w:val="0032626E"/>
    <w:rsid w:val="00326283"/>
    <w:rsid w:val="00326507"/>
    <w:rsid w:val="0032686E"/>
    <w:rsid w:val="003269ED"/>
    <w:rsid w:val="0032725A"/>
    <w:rsid w:val="00331FE4"/>
    <w:rsid w:val="00332D40"/>
    <w:rsid w:val="00333AE9"/>
    <w:rsid w:val="00334231"/>
    <w:rsid w:val="00340065"/>
    <w:rsid w:val="00340466"/>
    <w:rsid w:val="003408E8"/>
    <w:rsid w:val="00341047"/>
    <w:rsid w:val="00341592"/>
    <w:rsid w:val="00343095"/>
    <w:rsid w:val="0034326D"/>
    <w:rsid w:val="003471B2"/>
    <w:rsid w:val="00347B6B"/>
    <w:rsid w:val="00351630"/>
    <w:rsid w:val="00351825"/>
    <w:rsid w:val="003520EB"/>
    <w:rsid w:val="003523D2"/>
    <w:rsid w:val="0035253F"/>
    <w:rsid w:val="0035284E"/>
    <w:rsid w:val="00352C96"/>
    <w:rsid w:val="003539FE"/>
    <w:rsid w:val="0035422E"/>
    <w:rsid w:val="003545AF"/>
    <w:rsid w:val="0035462D"/>
    <w:rsid w:val="003546E3"/>
    <w:rsid w:val="00354802"/>
    <w:rsid w:val="00355E81"/>
    <w:rsid w:val="00355F43"/>
    <w:rsid w:val="00357E83"/>
    <w:rsid w:val="00360D40"/>
    <w:rsid w:val="0036260E"/>
    <w:rsid w:val="003658A6"/>
    <w:rsid w:val="0036685E"/>
    <w:rsid w:val="00367880"/>
    <w:rsid w:val="003679D1"/>
    <w:rsid w:val="00370630"/>
    <w:rsid w:val="00370E22"/>
    <w:rsid w:val="00370F5E"/>
    <w:rsid w:val="0037115A"/>
    <w:rsid w:val="00371784"/>
    <w:rsid w:val="00371A02"/>
    <w:rsid w:val="0037239A"/>
    <w:rsid w:val="003731BB"/>
    <w:rsid w:val="00373300"/>
    <w:rsid w:val="003738F7"/>
    <w:rsid w:val="00373AE4"/>
    <w:rsid w:val="00374039"/>
    <w:rsid w:val="00374F70"/>
    <w:rsid w:val="00375985"/>
    <w:rsid w:val="00377915"/>
    <w:rsid w:val="00380617"/>
    <w:rsid w:val="00380A6A"/>
    <w:rsid w:val="00380E93"/>
    <w:rsid w:val="00380F85"/>
    <w:rsid w:val="00381EFD"/>
    <w:rsid w:val="00382884"/>
    <w:rsid w:val="00383BA6"/>
    <w:rsid w:val="003843B7"/>
    <w:rsid w:val="00384A0C"/>
    <w:rsid w:val="003866C6"/>
    <w:rsid w:val="0038730D"/>
    <w:rsid w:val="003905E6"/>
    <w:rsid w:val="0039120D"/>
    <w:rsid w:val="00391D8E"/>
    <w:rsid w:val="00392B0D"/>
    <w:rsid w:val="00392EC0"/>
    <w:rsid w:val="00393B5C"/>
    <w:rsid w:val="0039496A"/>
    <w:rsid w:val="00394AA2"/>
    <w:rsid w:val="00394E75"/>
    <w:rsid w:val="00395515"/>
    <w:rsid w:val="00395563"/>
    <w:rsid w:val="00395841"/>
    <w:rsid w:val="00395843"/>
    <w:rsid w:val="00395E28"/>
    <w:rsid w:val="003962B6"/>
    <w:rsid w:val="003A014E"/>
    <w:rsid w:val="003A0881"/>
    <w:rsid w:val="003A08DF"/>
    <w:rsid w:val="003A28CE"/>
    <w:rsid w:val="003A417A"/>
    <w:rsid w:val="003A504C"/>
    <w:rsid w:val="003A57BB"/>
    <w:rsid w:val="003A5ED5"/>
    <w:rsid w:val="003A6844"/>
    <w:rsid w:val="003A6E4B"/>
    <w:rsid w:val="003B01E4"/>
    <w:rsid w:val="003B102D"/>
    <w:rsid w:val="003B2016"/>
    <w:rsid w:val="003B301F"/>
    <w:rsid w:val="003B3E00"/>
    <w:rsid w:val="003B48BB"/>
    <w:rsid w:val="003B53E7"/>
    <w:rsid w:val="003B58D2"/>
    <w:rsid w:val="003B5946"/>
    <w:rsid w:val="003B6DCA"/>
    <w:rsid w:val="003B77A1"/>
    <w:rsid w:val="003C0692"/>
    <w:rsid w:val="003C2FE2"/>
    <w:rsid w:val="003C47B5"/>
    <w:rsid w:val="003C5C02"/>
    <w:rsid w:val="003C74C0"/>
    <w:rsid w:val="003C7655"/>
    <w:rsid w:val="003D02C7"/>
    <w:rsid w:val="003D03B6"/>
    <w:rsid w:val="003D05E1"/>
    <w:rsid w:val="003D078E"/>
    <w:rsid w:val="003D09E5"/>
    <w:rsid w:val="003D16F6"/>
    <w:rsid w:val="003D25B3"/>
    <w:rsid w:val="003D267B"/>
    <w:rsid w:val="003D3A4D"/>
    <w:rsid w:val="003D451A"/>
    <w:rsid w:val="003D47C2"/>
    <w:rsid w:val="003D4EE5"/>
    <w:rsid w:val="003D727F"/>
    <w:rsid w:val="003D76A1"/>
    <w:rsid w:val="003E0230"/>
    <w:rsid w:val="003E07D6"/>
    <w:rsid w:val="003E0C33"/>
    <w:rsid w:val="003E0F74"/>
    <w:rsid w:val="003E0F7B"/>
    <w:rsid w:val="003E160D"/>
    <w:rsid w:val="003E1613"/>
    <w:rsid w:val="003E16BE"/>
    <w:rsid w:val="003E4BC7"/>
    <w:rsid w:val="003E53C9"/>
    <w:rsid w:val="003E57B6"/>
    <w:rsid w:val="003E583F"/>
    <w:rsid w:val="003E5ADC"/>
    <w:rsid w:val="003E5B5A"/>
    <w:rsid w:val="003E66D6"/>
    <w:rsid w:val="003E71EF"/>
    <w:rsid w:val="003F09B9"/>
    <w:rsid w:val="003F0DFA"/>
    <w:rsid w:val="003F238B"/>
    <w:rsid w:val="003F2463"/>
    <w:rsid w:val="003F26AD"/>
    <w:rsid w:val="003F2B60"/>
    <w:rsid w:val="003F3580"/>
    <w:rsid w:val="003F362E"/>
    <w:rsid w:val="003F3BF6"/>
    <w:rsid w:val="003F3D86"/>
    <w:rsid w:val="003F4CDC"/>
    <w:rsid w:val="003F546D"/>
    <w:rsid w:val="003F584F"/>
    <w:rsid w:val="003F6492"/>
    <w:rsid w:val="003F659D"/>
    <w:rsid w:val="003F683F"/>
    <w:rsid w:val="00401855"/>
    <w:rsid w:val="00401F0F"/>
    <w:rsid w:val="00402E04"/>
    <w:rsid w:val="00403354"/>
    <w:rsid w:val="00403EFA"/>
    <w:rsid w:val="00405187"/>
    <w:rsid w:val="004063C9"/>
    <w:rsid w:val="00406789"/>
    <w:rsid w:val="004068B1"/>
    <w:rsid w:val="004101AE"/>
    <w:rsid w:val="00410E00"/>
    <w:rsid w:val="004115D6"/>
    <w:rsid w:val="004123FF"/>
    <w:rsid w:val="004126A1"/>
    <w:rsid w:val="00412AF4"/>
    <w:rsid w:val="00413084"/>
    <w:rsid w:val="00413D76"/>
    <w:rsid w:val="004147F1"/>
    <w:rsid w:val="004154FC"/>
    <w:rsid w:val="00415BA7"/>
    <w:rsid w:val="004162F2"/>
    <w:rsid w:val="00416AFD"/>
    <w:rsid w:val="004174F0"/>
    <w:rsid w:val="00417F5E"/>
    <w:rsid w:val="0042142B"/>
    <w:rsid w:val="0042182D"/>
    <w:rsid w:val="00422382"/>
    <w:rsid w:val="00423720"/>
    <w:rsid w:val="00424B33"/>
    <w:rsid w:val="00425283"/>
    <w:rsid w:val="004254AB"/>
    <w:rsid w:val="00425E1E"/>
    <w:rsid w:val="004272E1"/>
    <w:rsid w:val="0042745F"/>
    <w:rsid w:val="00427F1B"/>
    <w:rsid w:val="00430265"/>
    <w:rsid w:val="00430C49"/>
    <w:rsid w:val="00431165"/>
    <w:rsid w:val="00431659"/>
    <w:rsid w:val="004327CE"/>
    <w:rsid w:val="00432DCB"/>
    <w:rsid w:val="00432F64"/>
    <w:rsid w:val="00433346"/>
    <w:rsid w:val="00435D5E"/>
    <w:rsid w:val="004367A8"/>
    <w:rsid w:val="004375A9"/>
    <w:rsid w:val="00437ABD"/>
    <w:rsid w:val="00437EA0"/>
    <w:rsid w:val="0044076A"/>
    <w:rsid w:val="00440980"/>
    <w:rsid w:val="00441375"/>
    <w:rsid w:val="00441571"/>
    <w:rsid w:val="004419C7"/>
    <w:rsid w:val="00442A06"/>
    <w:rsid w:val="00443CF0"/>
    <w:rsid w:val="00443E17"/>
    <w:rsid w:val="004446E6"/>
    <w:rsid w:val="00445642"/>
    <w:rsid w:val="004467EB"/>
    <w:rsid w:val="004479B2"/>
    <w:rsid w:val="00450138"/>
    <w:rsid w:val="0045137D"/>
    <w:rsid w:val="004514F9"/>
    <w:rsid w:val="004519C8"/>
    <w:rsid w:val="00452002"/>
    <w:rsid w:val="0045300D"/>
    <w:rsid w:val="00453F70"/>
    <w:rsid w:val="00454593"/>
    <w:rsid w:val="00455158"/>
    <w:rsid w:val="0045620D"/>
    <w:rsid w:val="004579C7"/>
    <w:rsid w:val="00457CA0"/>
    <w:rsid w:val="00460E63"/>
    <w:rsid w:val="004615F3"/>
    <w:rsid w:val="00462FD4"/>
    <w:rsid w:val="00464A2A"/>
    <w:rsid w:val="0046586F"/>
    <w:rsid w:val="00465DD3"/>
    <w:rsid w:val="00467084"/>
    <w:rsid w:val="00467512"/>
    <w:rsid w:val="00470C10"/>
    <w:rsid w:val="00470C7A"/>
    <w:rsid w:val="004723AF"/>
    <w:rsid w:val="0047267C"/>
    <w:rsid w:val="00473FAE"/>
    <w:rsid w:val="004752A4"/>
    <w:rsid w:val="00475813"/>
    <w:rsid w:val="00475FEC"/>
    <w:rsid w:val="00477939"/>
    <w:rsid w:val="00477AD1"/>
    <w:rsid w:val="00477BDD"/>
    <w:rsid w:val="00480968"/>
    <w:rsid w:val="00481164"/>
    <w:rsid w:val="00481C59"/>
    <w:rsid w:val="004825DE"/>
    <w:rsid w:val="00482FDC"/>
    <w:rsid w:val="0048315D"/>
    <w:rsid w:val="00483374"/>
    <w:rsid w:val="00483553"/>
    <w:rsid w:val="00484370"/>
    <w:rsid w:val="00485270"/>
    <w:rsid w:val="00487950"/>
    <w:rsid w:val="00490929"/>
    <w:rsid w:val="00490AC3"/>
    <w:rsid w:val="004910E3"/>
    <w:rsid w:val="00491496"/>
    <w:rsid w:val="00492718"/>
    <w:rsid w:val="004928A1"/>
    <w:rsid w:val="004931AB"/>
    <w:rsid w:val="00493471"/>
    <w:rsid w:val="00493614"/>
    <w:rsid w:val="0049453A"/>
    <w:rsid w:val="004947AF"/>
    <w:rsid w:val="00494EAD"/>
    <w:rsid w:val="004955F1"/>
    <w:rsid w:val="0049584C"/>
    <w:rsid w:val="004958DA"/>
    <w:rsid w:val="00495EF2"/>
    <w:rsid w:val="004970E8"/>
    <w:rsid w:val="004978C8"/>
    <w:rsid w:val="00497BB8"/>
    <w:rsid w:val="00497E7E"/>
    <w:rsid w:val="004A0BB8"/>
    <w:rsid w:val="004A1BBC"/>
    <w:rsid w:val="004A20A5"/>
    <w:rsid w:val="004A2375"/>
    <w:rsid w:val="004A3B11"/>
    <w:rsid w:val="004A40BF"/>
    <w:rsid w:val="004A57A7"/>
    <w:rsid w:val="004A6548"/>
    <w:rsid w:val="004A6789"/>
    <w:rsid w:val="004A7955"/>
    <w:rsid w:val="004A7F79"/>
    <w:rsid w:val="004B0AA7"/>
    <w:rsid w:val="004B1716"/>
    <w:rsid w:val="004B43ED"/>
    <w:rsid w:val="004B49CF"/>
    <w:rsid w:val="004B4E3D"/>
    <w:rsid w:val="004B526E"/>
    <w:rsid w:val="004B54B3"/>
    <w:rsid w:val="004B5B8F"/>
    <w:rsid w:val="004B5D57"/>
    <w:rsid w:val="004B66C4"/>
    <w:rsid w:val="004B6F48"/>
    <w:rsid w:val="004B7177"/>
    <w:rsid w:val="004B7662"/>
    <w:rsid w:val="004C0514"/>
    <w:rsid w:val="004C36C2"/>
    <w:rsid w:val="004C41AE"/>
    <w:rsid w:val="004C57F8"/>
    <w:rsid w:val="004C5916"/>
    <w:rsid w:val="004C724B"/>
    <w:rsid w:val="004D1BA1"/>
    <w:rsid w:val="004D1F48"/>
    <w:rsid w:val="004D2101"/>
    <w:rsid w:val="004D21A1"/>
    <w:rsid w:val="004D2CA9"/>
    <w:rsid w:val="004D3578"/>
    <w:rsid w:val="004D380D"/>
    <w:rsid w:val="004D3D95"/>
    <w:rsid w:val="004D481E"/>
    <w:rsid w:val="004D54DE"/>
    <w:rsid w:val="004D558B"/>
    <w:rsid w:val="004D6ED8"/>
    <w:rsid w:val="004D74CD"/>
    <w:rsid w:val="004D74D9"/>
    <w:rsid w:val="004E0BB0"/>
    <w:rsid w:val="004E0F69"/>
    <w:rsid w:val="004E1955"/>
    <w:rsid w:val="004E213A"/>
    <w:rsid w:val="004E28A5"/>
    <w:rsid w:val="004E2A72"/>
    <w:rsid w:val="004E3597"/>
    <w:rsid w:val="004E3B25"/>
    <w:rsid w:val="004E412F"/>
    <w:rsid w:val="004E664E"/>
    <w:rsid w:val="004E7331"/>
    <w:rsid w:val="004E7A00"/>
    <w:rsid w:val="004F0865"/>
    <w:rsid w:val="004F0A4A"/>
    <w:rsid w:val="004F1B24"/>
    <w:rsid w:val="004F2541"/>
    <w:rsid w:val="004F31FF"/>
    <w:rsid w:val="004F3CE7"/>
    <w:rsid w:val="004F503D"/>
    <w:rsid w:val="004F5335"/>
    <w:rsid w:val="004F6543"/>
    <w:rsid w:val="004F7CE0"/>
    <w:rsid w:val="00500315"/>
    <w:rsid w:val="005003DB"/>
    <w:rsid w:val="00500557"/>
    <w:rsid w:val="00500759"/>
    <w:rsid w:val="00501502"/>
    <w:rsid w:val="0050194A"/>
    <w:rsid w:val="00502025"/>
    <w:rsid w:val="00503171"/>
    <w:rsid w:val="005042CA"/>
    <w:rsid w:val="00504745"/>
    <w:rsid w:val="00505944"/>
    <w:rsid w:val="00505B8E"/>
    <w:rsid w:val="00505D47"/>
    <w:rsid w:val="00505EAB"/>
    <w:rsid w:val="005063D1"/>
    <w:rsid w:val="00506A25"/>
    <w:rsid w:val="0050798B"/>
    <w:rsid w:val="00507D6E"/>
    <w:rsid w:val="00510C6C"/>
    <w:rsid w:val="00512875"/>
    <w:rsid w:val="0051295B"/>
    <w:rsid w:val="00512F15"/>
    <w:rsid w:val="0051348F"/>
    <w:rsid w:val="00513823"/>
    <w:rsid w:val="005146D5"/>
    <w:rsid w:val="00514E4E"/>
    <w:rsid w:val="0051517C"/>
    <w:rsid w:val="005154A4"/>
    <w:rsid w:val="00515AE6"/>
    <w:rsid w:val="00516283"/>
    <w:rsid w:val="005168B6"/>
    <w:rsid w:val="00516960"/>
    <w:rsid w:val="00516977"/>
    <w:rsid w:val="00516BA0"/>
    <w:rsid w:val="00517CA8"/>
    <w:rsid w:val="00520D15"/>
    <w:rsid w:val="00521461"/>
    <w:rsid w:val="00521891"/>
    <w:rsid w:val="00523D6F"/>
    <w:rsid w:val="0052553D"/>
    <w:rsid w:val="00525A8E"/>
    <w:rsid w:val="00525BA7"/>
    <w:rsid w:val="005268C9"/>
    <w:rsid w:val="00527F2F"/>
    <w:rsid w:val="00530F52"/>
    <w:rsid w:val="005315F7"/>
    <w:rsid w:val="005316C6"/>
    <w:rsid w:val="005324A9"/>
    <w:rsid w:val="00532C59"/>
    <w:rsid w:val="005334B4"/>
    <w:rsid w:val="00534A60"/>
    <w:rsid w:val="00535EB5"/>
    <w:rsid w:val="0053687E"/>
    <w:rsid w:val="00536B2B"/>
    <w:rsid w:val="00536E56"/>
    <w:rsid w:val="00537881"/>
    <w:rsid w:val="00537AFB"/>
    <w:rsid w:val="00537CC2"/>
    <w:rsid w:val="00540D97"/>
    <w:rsid w:val="00540DF1"/>
    <w:rsid w:val="00541DCD"/>
    <w:rsid w:val="00542227"/>
    <w:rsid w:val="005436D5"/>
    <w:rsid w:val="0054375E"/>
    <w:rsid w:val="00543CC2"/>
    <w:rsid w:val="00543E6C"/>
    <w:rsid w:val="00545137"/>
    <w:rsid w:val="0054528B"/>
    <w:rsid w:val="0054582A"/>
    <w:rsid w:val="005474F4"/>
    <w:rsid w:val="00550376"/>
    <w:rsid w:val="005520D2"/>
    <w:rsid w:val="005522DB"/>
    <w:rsid w:val="00553146"/>
    <w:rsid w:val="00553AAF"/>
    <w:rsid w:val="00553D4E"/>
    <w:rsid w:val="005553FF"/>
    <w:rsid w:val="005564B1"/>
    <w:rsid w:val="005570FB"/>
    <w:rsid w:val="00557739"/>
    <w:rsid w:val="00557892"/>
    <w:rsid w:val="005601B2"/>
    <w:rsid w:val="005606AE"/>
    <w:rsid w:val="00562384"/>
    <w:rsid w:val="005631BD"/>
    <w:rsid w:val="005633DD"/>
    <w:rsid w:val="005644B2"/>
    <w:rsid w:val="00565087"/>
    <w:rsid w:val="0056573F"/>
    <w:rsid w:val="00565A91"/>
    <w:rsid w:val="00570BCF"/>
    <w:rsid w:val="005710DB"/>
    <w:rsid w:val="0057155E"/>
    <w:rsid w:val="005715B0"/>
    <w:rsid w:val="005716F1"/>
    <w:rsid w:val="00572317"/>
    <w:rsid w:val="0057251D"/>
    <w:rsid w:val="00573511"/>
    <w:rsid w:val="00575FA0"/>
    <w:rsid w:val="00576B02"/>
    <w:rsid w:val="00576DB9"/>
    <w:rsid w:val="00576EEC"/>
    <w:rsid w:val="005802B9"/>
    <w:rsid w:val="005802DB"/>
    <w:rsid w:val="00581A35"/>
    <w:rsid w:val="005822BA"/>
    <w:rsid w:val="0058305F"/>
    <w:rsid w:val="00583329"/>
    <w:rsid w:val="005834FA"/>
    <w:rsid w:val="00583A29"/>
    <w:rsid w:val="00583AB6"/>
    <w:rsid w:val="00583BB1"/>
    <w:rsid w:val="005844E8"/>
    <w:rsid w:val="00584689"/>
    <w:rsid w:val="0058550F"/>
    <w:rsid w:val="00590D7B"/>
    <w:rsid w:val="0059281F"/>
    <w:rsid w:val="00594A29"/>
    <w:rsid w:val="00595ED3"/>
    <w:rsid w:val="00596408"/>
    <w:rsid w:val="005965C7"/>
    <w:rsid w:val="0059667B"/>
    <w:rsid w:val="005970DC"/>
    <w:rsid w:val="005A0B80"/>
    <w:rsid w:val="005A1616"/>
    <w:rsid w:val="005A3810"/>
    <w:rsid w:val="005A4E20"/>
    <w:rsid w:val="005A5028"/>
    <w:rsid w:val="005A549B"/>
    <w:rsid w:val="005A599E"/>
    <w:rsid w:val="005A5C68"/>
    <w:rsid w:val="005A6F6F"/>
    <w:rsid w:val="005B222E"/>
    <w:rsid w:val="005B26E5"/>
    <w:rsid w:val="005B48D0"/>
    <w:rsid w:val="005B4A6F"/>
    <w:rsid w:val="005B5454"/>
    <w:rsid w:val="005B61EE"/>
    <w:rsid w:val="005B6589"/>
    <w:rsid w:val="005B65DB"/>
    <w:rsid w:val="005B6710"/>
    <w:rsid w:val="005B6846"/>
    <w:rsid w:val="005B70A3"/>
    <w:rsid w:val="005B72B0"/>
    <w:rsid w:val="005B7573"/>
    <w:rsid w:val="005B76FB"/>
    <w:rsid w:val="005B78F8"/>
    <w:rsid w:val="005B7BE8"/>
    <w:rsid w:val="005C0564"/>
    <w:rsid w:val="005C15A6"/>
    <w:rsid w:val="005C1839"/>
    <w:rsid w:val="005C226B"/>
    <w:rsid w:val="005C320E"/>
    <w:rsid w:val="005C34CF"/>
    <w:rsid w:val="005C681D"/>
    <w:rsid w:val="005C6875"/>
    <w:rsid w:val="005C6B30"/>
    <w:rsid w:val="005D0EE2"/>
    <w:rsid w:val="005D0F35"/>
    <w:rsid w:val="005D1268"/>
    <w:rsid w:val="005D213F"/>
    <w:rsid w:val="005D3AA4"/>
    <w:rsid w:val="005D3CD7"/>
    <w:rsid w:val="005D3DBE"/>
    <w:rsid w:val="005D578C"/>
    <w:rsid w:val="005D6FC0"/>
    <w:rsid w:val="005D7F40"/>
    <w:rsid w:val="005E0152"/>
    <w:rsid w:val="005E1555"/>
    <w:rsid w:val="005E175F"/>
    <w:rsid w:val="005E1AC8"/>
    <w:rsid w:val="005E1DC5"/>
    <w:rsid w:val="005E2292"/>
    <w:rsid w:val="005E3455"/>
    <w:rsid w:val="005E4269"/>
    <w:rsid w:val="005E621B"/>
    <w:rsid w:val="005E64E1"/>
    <w:rsid w:val="005F0CA7"/>
    <w:rsid w:val="005F1591"/>
    <w:rsid w:val="005F2FD5"/>
    <w:rsid w:val="005F4E63"/>
    <w:rsid w:val="005F591E"/>
    <w:rsid w:val="005F5C42"/>
    <w:rsid w:val="005F5E36"/>
    <w:rsid w:val="005F5EB6"/>
    <w:rsid w:val="005F64FA"/>
    <w:rsid w:val="005F651E"/>
    <w:rsid w:val="005F6D32"/>
    <w:rsid w:val="005F6F3B"/>
    <w:rsid w:val="005F7721"/>
    <w:rsid w:val="0060071A"/>
    <w:rsid w:val="00601B6A"/>
    <w:rsid w:val="00601DD9"/>
    <w:rsid w:val="00603791"/>
    <w:rsid w:val="006037F6"/>
    <w:rsid w:val="0060429E"/>
    <w:rsid w:val="00604D14"/>
    <w:rsid w:val="00604D84"/>
    <w:rsid w:val="00605756"/>
    <w:rsid w:val="00606A90"/>
    <w:rsid w:val="006103FA"/>
    <w:rsid w:val="00610631"/>
    <w:rsid w:val="00610A97"/>
    <w:rsid w:val="00610DD1"/>
    <w:rsid w:val="00611566"/>
    <w:rsid w:val="006115F7"/>
    <w:rsid w:val="00612350"/>
    <w:rsid w:val="00612BC6"/>
    <w:rsid w:val="006131A7"/>
    <w:rsid w:val="0061564B"/>
    <w:rsid w:val="0062068C"/>
    <w:rsid w:val="006210CF"/>
    <w:rsid w:val="00621232"/>
    <w:rsid w:val="00621492"/>
    <w:rsid w:val="00622C78"/>
    <w:rsid w:val="00622FB0"/>
    <w:rsid w:val="006230A2"/>
    <w:rsid w:val="00623452"/>
    <w:rsid w:val="006253C2"/>
    <w:rsid w:val="00625EF2"/>
    <w:rsid w:val="00627424"/>
    <w:rsid w:val="0062747C"/>
    <w:rsid w:val="00627480"/>
    <w:rsid w:val="006304E8"/>
    <w:rsid w:val="00632971"/>
    <w:rsid w:val="00633150"/>
    <w:rsid w:val="006349BE"/>
    <w:rsid w:val="006353D0"/>
    <w:rsid w:val="00635675"/>
    <w:rsid w:val="00635C47"/>
    <w:rsid w:val="00635C8C"/>
    <w:rsid w:val="00640B46"/>
    <w:rsid w:val="0064161C"/>
    <w:rsid w:val="00641BF1"/>
    <w:rsid w:val="00641E8C"/>
    <w:rsid w:val="006425E8"/>
    <w:rsid w:val="006429B6"/>
    <w:rsid w:val="00643906"/>
    <w:rsid w:val="006439CB"/>
    <w:rsid w:val="00644EF7"/>
    <w:rsid w:val="00645110"/>
    <w:rsid w:val="006465AD"/>
    <w:rsid w:val="0064772C"/>
    <w:rsid w:val="00651E1E"/>
    <w:rsid w:val="00652159"/>
    <w:rsid w:val="0065224A"/>
    <w:rsid w:val="00652254"/>
    <w:rsid w:val="0065258E"/>
    <w:rsid w:val="006538A5"/>
    <w:rsid w:val="00654EC5"/>
    <w:rsid w:val="00655872"/>
    <w:rsid w:val="006579E8"/>
    <w:rsid w:val="00657A47"/>
    <w:rsid w:val="00660C5E"/>
    <w:rsid w:val="00662421"/>
    <w:rsid w:val="00662739"/>
    <w:rsid w:val="00664958"/>
    <w:rsid w:val="00664DC4"/>
    <w:rsid w:val="00665BE3"/>
    <w:rsid w:val="006664CA"/>
    <w:rsid w:val="00666BC5"/>
    <w:rsid w:val="0067071D"/>
    <w:rsid w:val="00670D17"/>
    <w:rsid w:val="00671593"/>
    <w:rsid w:val="00671C05"/>
    <w:rsid w:val="006724FA"/>
    <w:rsid w:val="00672DD3"/>
    <w:rsid w:val="00673DA5"/>
    <w:rsid w:val="00674A37"/>
    <w:rsid w:val="00674E9E"/>
    <w:rsid w:val="0067522E"/>
    <w:rsid w:val="006778D1"/>
    <w:rsid w:val="006778DA"/>
    <w:rsid w:val="006803A9"/>
    <w:rsid w:val="00680F27"/>
    <w:rsid w:val="00680F84"/>
    <w:rsid w:val="006821D6"/>
    <w:rsid w:val="00682DB1"/>
    <w:rsid w:val="0068514A"/>
    <w:rsid w:val="00686A67"/>
    <w:rsid w:val="00687F04"/>
    <w:rsid w:val="00690E3C"/>
    <w:rsid w:val="0069306C"/>
    <w:rsid w:val="00693169"/>
    <w:rsid w:val="006937BA"/>
    <w:rsid w:val="00695FE2"/>
    <w:rsid w:val="00696305"/>
    <w:rsid w:val="00697B27"/>
    <w:rsid w:val="00697F47"/>
    <w:rsid w:val="006A16B1"/>
    <w:rsid w:val="006A1844"/>
    <w:rsid w:val="006A20CA"/>
    <w:rsid w:val="006A21A5"/>
    <w:rsid w:val="006A22ED"/>
    <w:rsid w:val="006A3000"/>
    <w:rsid w:val="006A3B25"/>
    <w:rsid w:val="006A4CB0"/>
    <w:rsid w:val="006A7254"/>
    <w:rsid w:val="006A7516"/>
    <w:rsid w:val="006B0D76"/>
    <w:rsid w:val="006B0D79"/>
    <w:rsid w:val="006B2E32"/>
    <w:rsid w:val="006B3ADF"/>
    <w:rsid w:val="006B4D7B"/>
    <w:rsid w:val="006B5D30"/>
    <w:rsid w:val="006B6292"/>
    <w:rsid w:val="006B6D42"/>
    <w:rsid w:val="006B6E87"/>
    <w:rsid w:val="006C0792"/>
    <w:rsid w:val="006C0D09"/>
    <w:rsid w:val="006C0D25"/>
    <w:rsid w:val="006C0DE9"/>
    <w:rsid w:val="006C20F8"/>
    <w:rsid w:val="006C304D"/>
    <w:rsid w:val="006C4159"/>
    <w:rsid w:val="006C4C16"/>
    <w:rsid w:val="006C4D4B"/>
    <w:rsid w:val="006C5527"/>
    <w:rsid w:val="006C5E32"/>
    <w:rsid w:val="006C63DB"/>
    <w:rsid w:val="006C7EC2"/>
    <w:rsid w:val="006D064F"/>
    <w:rsid w:val="006D123C"/>
    <w:rsid w:val="006D16A3"/>
    <w:rsid w:val="006D1CDD"/>
    <w:rsid w:val="006D1E24"/>
    <w:rsid w:val="006D1F2E"/>
    <w:rsid w:val="006D22F1"/>
    <w:rsid w:val="006D24EA"/>
    <w:rsid w:val="006D2547"/>
    <w:rsid w:val="006D278F"/>
    <w:rsid w:val="006D3682"/>
    <w:rsid w:val="006D3CAD"/>
    <w:rsid w:val="006D3F79"/>
    <w:rsid w:val="006D4894"/>
    <w:rsid w:val="006D56DB"/>
    <w:rsid w:val="006D5A2B"/>
    <w:rsid w:val="006D5CCE"/>
    <w:rsid w:val="006D642D"/>
    <w:rsid w:val="006D65D6"/>
    <w:rsid w:val="006D6E8C"/>
    <w:rsid w:val="006D784F"/>
    <w:rsid w:val="006E029A"/>
    <w:rsid w:val="006E03DE"/>
    <w:rsid w:val="006E0E62"/>
    <w:rsid w:val="006E0FC5"/>
    <w:rsid w:val="006E1B41"/>
    <w:rsid w:val="006E2738"/>
    <w:rsid w:val="006E2C98"/>
    <w:rsid w:val="006E42B5"/>
    <w:rsid w:val="006E44E6"/>
    <w:rsid w:val="006E4690"/>
    <w:rsid w:val="006E5508"/>
    <w:rsid w:val="006E59AC"/>
    <w:rsid w:val="006E694B"/>
    <w:rsid w:val="006E77BE"/>
    <w:rsid w:val="006F0A23"/>
    <w:rsid w:val="006F2575"/>
    <w:rsid w:val="006F274D"/>
    <w:rsid w:val="006F3C7B"/>
    <w:rsid w:val="006F3F50"/>
    <w:rsid w:val="006F433B"/>
    <w:rsid w:val="006F5815"/>
    <w:rsid w:val="006F5D5B"/>
    <w:rsid w:val="006F6972"/>
    <w:rsid w:val="006F6F27"/>
    <w:rsid w:val="006F742F"/>
    <w:rsid w:val="006F755D"/>
    <w:rsid w:val="006F7845"/>
    <w:rsid w:val="007016A1"/>
    <w:rsid w:val="00701B65"/>
    <w:rsid w:val="00702631"/>
    <w:rsid w:val="00702694"/>
    <w:rsid w:val="007040E9"/>
    <w:rsid w:val="0070474B"/>
    <w:rsid w:val="0070736D"/>
    <w:rsid w:val="00710207"/>
    <w:rsid w:val="007109B3"/>
    <w:rsid w:val="007111F2"/>
    <w:rsid w:val="00713796"/>
    <w:rsid w:val="007145EA"/>
    <w:rsid w:val="00716765"/>
    <w:rsid w:val="007173B2"/>
    <w:rsid w:val="007177CA"/>
    <w:rsid w:val="00720412"/>
    <w:rsid w:val="00721B21"/>
    <w:rsid w:val="00721C1E"/>
    <w:rsid w:val="00722777"/>
    <w:rsid w:val="007249A9"/>
    <w:rsid w:val="00726628"/>
    <w:rsid w:val="007272B8"/>
    <w:rsid w:val="00727713"/>
    <w:rsid w:val="00727957"/>
    <w:rsid w:val="00727D3A"/>
    <w:rsid w:val="00727FC2"/>
    <w:rsid w:val="00734738"/>
    <w:rsid w:val="00734A5B"/>
    <w:rsid w:val="00734C59"/>
    <w:rsid w:val="00735860"/>
    <w:rsid w:val="007366E0"/>
    <w:rsid w:val="00737549"/>
    <w:rsid w:val="00737B4E"/>
    <w:rsid w:val="00737E90"/>
    <w:rsid w:val="00740A39"/>
    <w:rsid w:val="007413A2"/>
    <w:rsid w:val="007418E3"/>
    <w:rsid w:val="00742C08"/>
    <w:rsid w:val="007432A3"/>
    <w:rsid w:val="007445B2"/>
    <w:rsid w:val="00744689"/>
    <w:rsid w:val="007448CC"/>
    <w:rsid w:val="00744E76"/>
    <w:rsid w:val="00745016"/>
    <w:rsid w:val="00746981"/>
    <w:rsid w:val="007506BD"/>
    <w:rsid w:val="00751B62"/>
    <w:rsid w:val="00751C92"/>
    <w:rsid w:val="0075366B"/>
    <w:rsid w:val="00753BB0"/>
    <w:rsid w:val="0075711D"/>
    <w:rsid w:val="0075762B"/>
    <w:rsid w:val="00757BF5"/>
    <w:rsid w:val="00757D40"/>
    <w:rsid w:val="00757F30"/>
    <w:rsid w:val="00760928"/>
    <w:rsid w:val="00760A7B"/>
    <w:rsid w:val="00760C39"/>
    <w:rsid w:val="007617D6"/>
    <w:rsid w:val="00761958"/>
    <w:rsid w:val="00761EF7"/>
    <w:rsid w:val="00762EF9"/>
    <w:rsid w:val="00763C12"/>
    <w:rsid w:val="0076452A"/>
    <w:rsid w:val="0076562D"/>
    <w:rsid w:val="00765936"/>
    <w:rsid w:val="00765B35"/>
    <w:rsid w:val="00766CE8"/>
    <w:rsid w:val="007672A3"/>
    <w:rsid w:val="00767383"/>
    <w:rsid w:val="00767FBB"/>
    <w:rsid w:val="0077001A"/>
    <w:rsid w:val="0077029F"/>
    <w:rsid w:val="0077237E"/>
    <w:rsid w:val="00772E60"/>
    <w:rsid w:val="007734C5"/>
    <w:rsid w:val="007742CB"/>
    <w:rsid w:val="00774578"/>
    <w:rsid w:val="00774CC7"/>
    <w:rsid w:val="00774E61"/>
    <w:rsid w:val="007758B2"/>
    <w:rsid w:val="007765CE"/>
    <w:rsid w:val="0077661C"/>
    <w:rsid w:val="0077753A"/>
    <w:rsid w:val="00777DB3"/>
    <w:rsid w:val="007802AC"/>
    <w:rsid w:val="00780824"/>
    <w:rsid w:val="007814D3"/>
    <w:rsid w:val="00781F0F"/>
    <w:rsid w:val="00782D14"/>
    <w:rsid w:val="007853B3"/>
    <w:rsid w:val="007860A5"/>
    <w:rsid w:val="007864B8"/>
    <w:rsid w:val="007869F3"/>
    <w:rsid w:val="00786C9A"/>
    <w:rsid w:val="0078727C"/>
    <w:rsid w:val="00787585"/>
    <w:rsid w:val="00787E99"/>
    <w:rsid w:val="00790092"/>
    <w:rsid w:val="0079186C"/>
    <w:rsid w:val="007934F7"/>
    <w:rsid w:val="00793634"/>
    <w:rsid w:val="00793E83"/>
    <w:rsid w:val="0079527E"/>
    <w:rsid w:val="007957E6"/>
    <w:rsid w:val="007961D0"/>
    <w:rsid w:val="007962DB"/>
    <w:rsid w:val="007968C8"/>
    <w:rsid w:val="0079764C"/>
    <w:rsid w:val="00797FAE"/>
    <w:rsid w:val="007A0073"/>
    <w:rsid w:val="007A1198"/>
    <w:rsid w:val="007A2E90"/>
    <w:rsid w:val="007A349A"/>
    <w:rsid w:val="007A59A6"/>
    <w:rsid w:val="007A66CE"/>
    <w:rsid w:val="007A69BF"/>
    <w:rsid w:val="007A7ADC"/>
    <w:rsid w:val="007B014F"/>
    <w:rsid w:val="007B37FE"/>
    <w:rsid w:val="007B3DED"/>
    <w:rsid w:val="007B3DFF"/>
    <w:rsid w:val="007B5A1E"/>
    <w:rsid w:val="007B60FC"/>
    <w:rsid w:val="007B6AB6"/>
    <w:rsid w:val="007B6E99"/>
    <w:rsid w:val="007B7578"/>
    <w:rsid w:val="007B779D"/>
    <w:rsid w:val="007B7D10"/>
    <w:rsid w:val="007C095F"/>
    <w:rsid w:val="007C0E62"/>
    <w:rsid w:val="007C1517"/>
    <w:rsid w:val="007C1D88"/>
    <w:rsid w:val="007C1DEE"/>
    <w:rsid w:val="007C288E"/>
    <w:rsid w:val="007C2D08"/>
    <w:rsid w:val="007C2DC9"/>
    <w:rsid w:val="007C2F69"/>
    <w:rsid w:val="007C38C7"/>
    <w:rsid w:val="007C4FF7"/>
    <w:rsid w:val="007C626F"/>
    <w:rsid w:val="007D08A7"/>
    <w:rsid w:val="007D18C0"/>
    <w:rsid w:val="007D1D68"/>
    <w:rsid w:val="007D2510"/>
    <w:rsid w:val="007D2D71"/>
    <w:rsid w:val="007D3726"/>
    <w:rsid w:val="007D3A6E"/>
    <w:rsid w:val="007D43DC"/>
    <w:rsid w:val="007D57F4"/>
    <w:rsid w:val="007D5C90"/>
    <w:rsid w:val="007D70FD"/>
    <w:rsid w:val="007D7AE7"/>
    <w:rsid w:val="007D7B7E"/>
    <w:rsid w:val="007E0BE6"/>
    <w:rsid w:val="007E0F66"/>
    <w:rsid w:val="007E1DF8"/>
    <w:rsid w:val="007E1F2A"/>
    <w:rsid w:val="007E2C01"/>
    <w:rsid w:val="007E2E21"/>
    <w:rsid w:val="007E4AEF"/>
    <w:rsid w:val="007E56CB"/>
    <w:rsid w:val="007E574B"/>
    <w:rsid w:val="007E77B1"/>
    <w:rsid w:val="007F0139"/>
    <w:rsid w:val="007F060D"/>
    <w:rsid w:val="007F0DDD"/>
    <w:rsid w:val="007F1077"/>
    <w:rsid w:val="007F3AB1"/>
    <w:rsid w:val="007F4588"/>
    <w:rsid w:val="007F4A5C"/>
    <w:rsid w:val="007F5ED1"/>
    <w:rsid w:val="007F5FF1"/>
    <w:rsid w:val="007F7A1E"/>
    <w:rsid w:val="007F7BC9"/>
    <w:rsid w:val="00800827"/>
    <w:rsid w:val="00800BE7"/>
    <w:rsid w:val="0080105F"/>
    <w:rsid w:val="00801906"/>
    <w:rsid w:val="00802839"/>
    <w:rsid w:val="008028A4"/>
    <w:rsid w:val="008040D0"/>
    <w:rsid w:val="00804A03"/>
    <w:rsid w:val="008054BA"/>
    <w:rsid w:val="00805561"/>
    <w:rsid w:val="00805A44"/>
    <w:rsid w:val="00805D52"/>
    <w:rsid w:val="00805DF9"/>
    <w:rsid w:val="0080674D"/>
    <w:rsid w:val="008075D6"/>
    <w:rsid w:val="00807CC5"/>
    <w:rsid w:val="008100A2"/>
    <w:rsid w:val="0081100D"/>
    <w:rsid w:val="00811BC0"/>
    <w:rsid w:val="008125F2"/>
    <w:rsid w:val="00812C08"/>
    <w:rsid w:val="00813A6E"/>
    <w:rsid w:val="00814589"/>
    <w:rsid w:val="0081472D"/>
    <w:rsid w:val="00815ABF"/>
    <w:rsid w:val="00816726"/>
    <w:rsid w:val="00816E7C"/>
    <w:rsid w:val="008171C1"/>
    <w:rsid w:val="00817BA0"/>
    <w:rsid w:val="0082047F"/>
    <w:rsid w:val="008215B3"/>
    <w:rsid w:val="00821B64"/>
    <w:rsid w:val="008225CA"/>
    <w:rsid w:val="00823426"/>
    <w:rsid w:val="00823A66"/>
    <w:rsid w:val="008255D7"/>
    <w:rsid w:val="0082579B"/>
    <w:rsid w:val="00825D5E"/>
    <w:rsid w:val="00825EE0"/>
    <w:rsid w:val="00826323"/>
    <w:rsid w:val="0082674B"/>
    <w:rsid w:val="008276E5"/>
    <w:rsid w:val="008305D8"/>
    <w:rsid w:val="00832784"/>
    <w:rsid w:val="008352DD"/>
    <w:rsid w:val="0083579D"/>
    <w:rsid w:val="00835EAD"/>
    <w:rsid w:val="0083635E"/>
    <w:rsid w:val="00836E63"/>
    <w:rsid w:val="008377D0"/>
    <w:rsid w:val="008378E0"/>
    <w:rsid w:val="0084028E"/>
    <w:rsid w:val="008403B3"/>
    <w:rsid w:val="008407A9"/>
    <w:rsid w:val="00841670"/>
    <w:rsid w:val="008420B9"/>
    <w:rsid w:val="008437D1"/>
    <w:rsid w:val="008445BB"/>
    <w:rsid w:val="008447AF"/>
    <w:rsid w:val="0084511D"/>
    <w:rsid w:val="00845B18"/>
    <w:rsid w:val="008504AF"/>
    <w:rsid w:val="00850507"/>
    <w:rsid w:val="00851A34"/>
    <w:rsid w:val="0085366C"/>
    <w:rsid w:val="00853EF1"/>
    <w:rsid w:val="00854D2C"/>
    <w:rsid w:val="00854E8D"/>
    <w:rsid w:val="00855C43"/>
    <w:rsid w:val="00855E15"/>
    <w:rsid w:val="0085608B"/>
    <w:rsid w:val="00856CA7"/>
    <w:rsid w:val="00856EF3"/>
    <w:rsid w:val="008602D3"/>
    <w:rsid w:val="008605A3"/>
    <w:rsid w:val="0086236F"/>
    <w:rsid w:val="00863E86"/>
    <w:rsid w:val="00863F5E"/>
    <w:rsid w:val="0086417E"/>
    <w:rsid w:val="008643B1"/>
    <w:rsid w:val="00864455"/>
    <w:rsid w:val="00865194"/>
    <w:rsid w:val="0086675C"/>
    <w:rsid w:val="00866BB5"/>
    <w:rsid w:val="00867A2C"/>
    <w:rsid w:val="00870283"/>
    <w:rsid w:val="0087051C"/>
    <w:rsid w:val="00872373"/>
    <w:rsid w:val="00872FAB"/>
    <w:rsid w:val="00873FAE"/>
    <w:rsid w:val="0087426C"/>
    <w:rsid w:val="00874676"/>
    <w:rsid w:val="00874926"/>
    <w:rsid w:val="008749C3"/>
    <w:rsid w:val="008762A8"/>
    <w:rsid w:val="008768CA"/>
    <w:rsid w:val="008776F3"/>
    <w:rsid w:val="00877C0F"/>
    <w:rsid w:val="00877C65"/>
    <w:rsid w:val="00877EFD"/>
    <w:rsid w:val="0088031C"/>
    <w:rsid w:val="00880559"/>
    <w:rsid w:val="0088060F"/>
    <w:rsid w:val="0088587C"/>
    <w:rsid w:val="0088630D"/>
    <w:rsid w:val="0088638F"/>
    <w:rsid w:val="00887012"/>
    <w:rsid w:val="00890D8C"/>
    <w:rsid w:val="00890EBD"/>
    <w:rsid w:val="008916C6"/>
    <w:rsid w:val="0089247B"/>
    <w:rsid w:val="00893C5C"/>
    <w:rsid w:val="008940B7"/>
    <w:rsid w:val="008948D9"/>
    <w:rsid w:val="0089567F"/>
    <w:rsid w:val="0089755E"/>
    <w:rsid w:val="008A08E5"/>
    <w:rsid w:val="008A0F29"/>
    <w:rsid w:val="008A15F7"/>
    <w:rsid w:val="008A477C"/>
    <w:rsid w:val="008A6170"/>
    <w:rsid w:val="008A69E0"/>
    <w:rsid w:val="008A788D"/>
    <w:rsid w:val="008B05C4"/>
    <w:rsid w:val="008B0A62"/>
    <w:rsid w:val="008B0F46"/>
    <w:rsid w:val="008B15E4"/>
    <w:rsid w:val="008B3387"/>
    <w:rsid w:val="008B4F8A"/>
    <w:rsid w:val="008B52AD"/>
    <w:rsid w:val="008B6720"/>
    <w:rsid w:val="008B7049"/>
    <w:rsid w:val="008B7D86"/>
    <w:rsid w:val="008B7F68"/>
    <w:rsid w:val="008C1807"/>
    <w:rsid w:val="008C1938"/>
    <w:rsid w:val="008C244E"/>
    <w:rsid w:val="008C2CA5"/>
    <w:rsid w:val="008C3469"/>
    <w:rsid w:val="008C4125"/>
    <w:rsid w:val="008C4A9F"/>
    <w:rsid w:val="008C6407"/>
    <w:rsid w:val="008C7CF9"/>
    <w:rsid w:val="008D07F9"/>
    <w:rsid w:val="008D0C27"/>
    <w:rsid w:val="008D0FA8"/>
    <w:rsid w:val="008D11E8"/>
    <w:rsid w:val="008D1647"/>
    <w:rsid w:val="008D2E9F"/>
    <w:rsid w:val="008D348D"/>
    <w:rsid w:val="008D38CD"/>
    <w:rsid w:val="008D3E9D"/>
    <w:rsid w:val="008D52F3"/>
    <w:rsid w:val="008D5D2C"/>
    <w:rsid w:val="008D77DC"/>
    <w:rsid w:val="008D79BA"/>
    <w:rsid w:val="008D7E8F"/>
    <w:rsid w:val="008E0015"/>
    <w:rsid w:val="008E00BB"/>
    <w:rsid w:val="008E229B"/>
    <w:rsid w:val="008E2C04"/>
    <w:rsid w:val="008E399C"/>
    <w:rsid w:val="008E5066"/>
    <w:rsid w:val="008E5D85"/>
    <w:rsid w:val="008E5EBD"/>
    <w:rsid w:val="008E606A"/>
    <w:rsid w:val="008E73E6"/>
    <w:rsid w:val="008E75D0"/>
    <w:rsid w:val="008F0498"/>
    <w:rsid w:val="008F20E5"/>
    <w:rsid w:val="008F238B"/>
    <w:rsid w:val="008F3303"/>
    <w:rsid w:val="008F6882"/>
    <w:rsid w:val="008F6EAA"/>
    <w:rsid w:val="008F749F"/>
    <w:rsid w:val="009002F2"/>
    <w:rsid w:val="00900B11"/>
    <w:rsid w:val="009016F7"/>
    <w:rsid w:val="00901B3B"/>
    <w:rsid w:val="0090271F"/>
    <w:rsid w:val="00902B3F"/>
    <w:rsid w:val="00902F91"/>
    <w:rsid w:val="009030EF"/>
    <w:rsid w:val="009035BD"/>
    <w:rsid w:val="00903E2A"/>
    <w:rsid w:val="0090401B"/>
    <w:rsid w:val="0090442B"/>
    <w:rsid w:val="00905E61"/>
    <w:rsid w:val="00906106"/>
    <w:rsid w:val="00907479"/>
    <w:rsid w:val="00910415"/>
    <w:rsid w:val="00912CA8"/>
    <w:rsid w:val="009133ED"/>
    <w:rsid w:val="00915FCD"/>
    <w:rsid w:val="00916296"/>
    <w:rsid w:val="00916396"/>
    <w:rsid w:val="009163CB"/>
    <w:rsid w:val="009166F4"/>
    <w:rsid w:val="009167B9"/>
    <w:rsid w:val="00916C24"/>
    <w:rsid w:val="00917303"/>
    <w:rsid w:val="0092023F"/>
    <w:rsid w:val="009203E0"/>
    <w:rsid w:val="00920A73"/>
    <w:rsid w:val="0092151D"/>
    <w:rsid w:val="0092165D"/>
    <w:rsid w:val="00921DF5"/>
    <w:rsid w:val="00923020"/>
    <w:rsid w:val="00923F6E"/>
    <w:rsid w:val="009259FB"/>
    <w:rsid w:val="009274B5"/>
    <w:rsid w:val="00927687"/>
    <w:rsid w:val="00927BCD"/>
    <w:rsid w:val="0093166B"/>
    <w:rsid w:val="00932033"/>
    <w:rsid w:val="00932079"/>
    <w:rsid w:val="00933186"/>
    <w:rsid w:val="00933F02"/>
    <w:rsid w:val="00934732"/>
    <w:rsid w:val="00934884"/>
    <w:rsid w:val="00934B6B"/>
    <w:rsid w:val="00935668"/>
    <w:rsid w:val="00936C92"/>
    <w:rsid w:val="00936E81"/>
    <w:rsid w:val="00937C1A"/>
    <w:rsid w:val="00937C38"/>
    <w:rsid w:val="00940A16"/>
    <w:rsid w:val="00940A63"/>
    <w:rsid w:val="00941875"/>
    <w:rsid w:val="0094221C"/>
    <w:rsid w:val="00942D02"/>
    <w:rsid w:val="00942DCD"/>
    <w:rsid w:val="00942EC2"/>
    <w:rsid w:val="00943450"/>
    <w:rsid w:val="00943A72"/>
    <w:rsid w:val="00944F78"/>
    <w:rsid w:val="00946DB9"/>
    <w:rsid w:val="00946F04"/>
    <w:rsid w:val="009471E0"/>
    <w:rsid w:val="009474C4"/>
    <w:rsid w:val="00950F6A"/>
    <w:rsid w:val="009515B3"/>
    <w:rsid w:val="00951D96"/>
    <w:rsid w:val="009524ED"/>
    <w:rsid w:val="00952C37"/>
    <w:rsid w:val="00954A1E"/>
    <w:rsid w:val="00954C6D"/>
    <w:rsid w:val="00955107"/>
    <w:rsid w:val="0095605F"/>
    <w:rsid w:val="0095664C"/>
    <w:rsid w:val="00956CDB"/>
    <w:rsid w:val="00957929"/>
    <w:rsid w:val="00957AC9"/>
    <w:rsid w:val="00960738"/>
    <w:rsid w:val="00961153"/>
    <w:rsid w:val="0096181C"/>
    <w:rsid w:val="00963E78"/>
    <w:rsid w:val="00964204"/>
    <w:rsid w:val="00965589"/>
    <w:rsid w:val="00965F51"/>
    <w:rsid w:val="00966409"/>
    <w:rsid w:val="00966A8B"/>
    <w:rsid w:val="00967025"/>
    <w:rsid w:val="009675EE"/>
    <w:rsid w:val="0097004D"/>
    <w:rsid w:val="009704E0"/>
    <w:rsid w:val="0097168B"/>
    <w:rsid w:val="00971F09"/>
    <w:rsid w:val="009720FA"/>
    <w:rsid w:val="009728A6"/>
    <w:rsid w:val="0097477A"/>
    <w:rsid w:val="009759CF"/>
    <w:rsid w:val="00975B9B"/>
    <w:rsid w:val="00977568"/>
    <w:rsid w:val="009778FE"/>
    <w:rsid w:val="00977B9A"/>
    <w:rsid w:val="00980682"/>
    <w:rsid w:val="00980B36"/>
    <w:rsid w:val="00982033"/>
    <w:rsid w:val="00982B95"/>
    <w:rsid w:val="009836B8"/>
    <w:rsid w:val="009840BB"/>
    <w:rsid w:val="00984F84"/>
    <w:rsid w:val="00986705"/>
    <w:rsid w:val="00986759"/>
    <w:rsid w:val="00990946"/>
    <w:rsid w:val="00991F97"/>
    <w:rsid w:val="00992CD7"/>
    <w:rsid w:val="00992DA1"/>
    <w:rsid w:val="00993129"/>
    <w:rsid w:val="009947F3"/>
    <w:rsid w:val="00994BF0"/>
    <w:rsid w:val="0099571B"/>
    <w:rsid w:val="00995B70"/>
    <w:rsid w:val="009966B9"/>
    <w:rsid w:val="00996B82"/>
    <w:rsid w:val="00997D91"/>
    <w:rsid w:val="009A080E"/>
    <w:rsid w:val="009A0B12"/>
    <w:rsid w:val="009A101F"/>
    <w:rsid w:val="009A1144"/>
    <w:rsid w:val="009A2784"/>
    <w:rsid w:val="009A29B1"/>
    <w:rsid w:val="009A3254"/>
    <w:rsid w:val="009A4318"/>
    <w:rsid w:val="009A60AD"/>
    <w:rsid w:val="009A6944"/>
    <w:rsid w:val="009A7802"/>
    <w:rsid w:val="009B0C84"/>
    <w:rsid w:val="009B1EF1"/>
    <w:rsid w:val="009B27F4"/>
    <w:rsid w:val="009B33C7"/>
    <w:rsid w:val="009B3F03"/>
    <w:rsid w:val="009B4792"/>
    <w:rsid w:val="009B54CB"/>
    <w:rsid w:val="009B57EA"/>
    <w:rsid w:val="009B6384"/>
    <w:rsid w:val="009B676E"/>
    <w:rsid w:val="009B78D4"/>
    <w:rsid w:val="009C027A"/>
    <w:rsid w:val="009C0CE3"/>
    <w:rsid w:val="009C30D7"/>
    <w:rsid w:val="009C395D"/>
    <w:rsid w:val="009C567E"/>
    <w:rsid w:val="009C607A"/>
    <w:rsid w:val="009C61C6"/>
    <w:rsid w:val="009C677E"/>
    <w:rsid w:val="009C7E1B"/>
    <w:rsid w:val="009C7F22"/>
    <w:rsid w:val="009D1423"/>
    <w:rsid w:val="009D238E"/>
    <w:rsid w:val="009D256D"/>
    <w:rsid w:val="009D25D9"/>
    <w:rsid w:val="009D3B54"/>
    <w:rsid w:val="009D54FD"/>
    <w:rsid w:val="009D5B00"/>
    <w:rsid w:val="009D62C3"/>
    <w:rsid w:val="009D6549"/>
    <w:rsid w:val="009D676A"/>
    <w:rsid w:val="009D7916"/>
    <w:rsid w:val="009D7ECA"/>
    <w:rsid w:val="009E249C"/>
    <w:rsid w:val="009E282D"/>
    <w:rsid w:val="009E2C90"/>
    <w:rsid w:val="009E51F4"/>
    <w:rsid w:val="009E6ADF"/>
    <w:rsid w:val="009E7D58"/>
    <w:rsid w:val="009F1475"/>
    <w:rsid w:val="009F14D5"/>
    <w:rsid w:val="009F1D50"/>
    <w:rsid w:val="009F3C5E"/>
    <w:rsid w:val="009F5494"/>
    <w:rsid w:val="009F616D"/>
    <w:rsid w:val="009F6199"/>
    <w:rsid w:val="009F78DD"/>
    <w:rsid w:val="009F7C90"/>
    <w:rsid w:val="00A00291"/>
    <w:rsid w:val="00A004D4"/>
    <w:rsid w:val="00A005C6"/>
    <w:rsid w:val="00A008A8"/>
    <w:rsid w:val="00A009C9"/>
    <w:rsid w:val="00A00E2E"/>
    <w:rsid w:val="00A013BB"/>
    <w:rsid w:val="00A019DB"/>
    <w:rsid w:val="00A0219D"/>
    <w:rsid w:val="00A02C69"/>
    <w:rsid w:val="00A02ECE"/>
    <w:rsid w:val="00A0300B"/>
    <w:rsid w:val="00A04BD2"/>
    <w:rsid w:val="00A059F2"/>
    <w:rsid w:val="00A06B61"/>
    <w:rsid w:val="00A10F02"/>
    <w:rsid w:val="00A10F0A"/>
    <w:rsid w:val="00A11623"/>
    <w:rsid w:val="00A119B7"/>
    <w:rsid w:val="00A12DF2"/>
    <w:rsid w:val="00A15377"/>
    <w:rsid w:val="00A15901"/>
    <w:rsid w:val="00A16B92"/>
    <w:rsid w:val="00A1796E"/>
    <w:rsid w:val="00A17A00"/>
    <w:rsid w:val="00A2022F"/>
    <w:rsid w:val="00A21916"/>
    <w:rsid w:val="00A22452"/>
    <w:rsid w:val="00A245AE"/>
    <w:rsid w:val="00A24C13"/>
    <w:rsid w:val="00A24E69"/>
    <w:rsid w:val="00A25246"/>
    <w:rsid w:val="00A2560B"/>
    <w:rsid w:val="00A27664"/>
    <w:rsid w:val="00A276A2"/>
    <w:rsid w:val="00A2773F"/>
    <w:rsid w:val="00A300FD"/>
    <w:rsid w:val="00A30569"/>
    <w:rsid w:val="00A30F7B"/>
    <w:rsid w:val="00A3169D"/>
    <w:rsid w:val="00A31757"/>
    <w:rsid w:val="00A31AED"/>
    <w:rsid w:val="00A31DCF"/>
    <w:rsid w:val="00A34412"/>
    <w:rsid w:val="00A344E2"/>
    <w:rsid w:val="00A34AEF"/>
    <w:rsid w:val="00A3507E"/>
    <w:rsid w:val="00A36657"/>
    <w:rsid w:val="00A370BF"/>
    <w:rsid w:val="00A377DE"/>
    <w:rsid w:val="00A40411"/>
    <w:rsid w:val="00A40D3B"/>
    <w:rsid w:val="00A41DDF"/>
    <w:rsid w:val="00A423FE"/>
    <w:rsid w:val="00A42793"/>
    <w:rsid w:val="00A43F9E"/>
    <w:rsid w:val="00A44C95"/>
    <w:rsid w:val="00A44D23"/>
    <w:rsid w:val="00A45534"/>
    <w:rsid w:val="00A46408"/>
    <w:rsid w:val="00A46572"/>
    <w:rsid w:val="00A46D97"/>
    <w:rsid w:val="00A47A3F"/>
    <w:rsid w:val="00A506F6"/>
    <w:rsid w:val="00A50C92"/>
    <w:rsid w:val="00A53724"/>
    <w:rsid w:val="00A53842"/>
    <w:rsid w:val="00A53A17"/>
    <w:rsid w:val="00A5418C"/>
    <w:rsid w:val="00A54F14"/>
    <w:rsid w:val="00A556C2"/>
    <w:rsid w:val="00A55944"/>
    <w:rsid w:val="00A559AA"/>
    <w:rsid w:val="00A55A24"/>
    <w:rsid w:val="00A567D5"/>
    <w:rsid w:val="00A57C56"/>
    <w:rsid w:val="00A61035"/>
    <w:rsid w:val="00A62ABC"/>
    <w:rsid w:val="00A6511C"/>
    <w:rsid w:val="00A657F0"/>
    <w:rsid w:val="00A663D8"/>
    <w:rsid w:val="00A67097"/>
    <w:rsid w:val="00A675D2"/>
    <w:rsid w:val="00A70B8D"/>
    <w:rsid w:val="00A7124D"/>
    <w:rsid w:val="00A72CF1"/>
    <w:rsid w:val="00A7305B"/>
    <w:rsid w:val="00A7380C"/>
    <w:rsid w:val="00A73B48"/>
    <w:rsid w:val="00A74808"/>
    <w:rsid w:val="00A74DB8"/>
    <w:rsid w:val="00A75950"/>
    <w:rsid w:val="00A7761A"/>
    <w:rsid w:val="00A81292"/>
    <w:rsid w:val="00A8149C"/>
    <w:rsid w:val="00A815E7"/>
    <w:rsid w:val="00A81D81"/>
    <w:rsid w:val="00A81DA0"/>
    <w:rsid w:val="00A8209F"/>
    <w:rsid w:val="00A82346"/>
    <w:rsid w:val="00A8237D"/>
    <w:rsid w:val="00A83786"/>
    <w:rsid w:val="00A83E2A"/>
    <w:rsid w:val="00A848A4"/>
    <w:rsid w:val="00A8516D"/>
    <w:rsid w:val="00A85F4A"/>
    <w:rsid w:val="00A871DA"/>
    <w:rsid w:val="00A90191"/>
    <w:rsid w:val="00A930E5"/>
    <w:rsid w:val="00A93850"/>
    <w:rsid w:val="00A93A49"/>
    <w:rsid w:val="00A93D58"/>
    <w:rsid w:val="00A9465A"/>
    <w:rsid w:val="00A963EC"/>
    <w:rsid w:val="00A9671C"/>
    <w:rsid w:val="00A96BA6"/>
    <w:rsid w:val="00A9754D"/>
    <w:rsid w:val="00A976A9"/>
    <w:rsid w:val="00AA0E8A"/>
    <w:rsid w:val="00AA3187"/>
    <w:rsid w:val="00AA3F44"/>
    <w:rsid w:val="00AA424C"/>
    <w:rsid w:val="00AA53F1"/>
    <w:rsid w:val="00AA5901"/>
    <w:rsid w:val="00AA60B4"/>
    <w:rsid w:val="00AA68DA"/>
    <w:rsid w:val="00AA6BA2"/>
    <w:rsid w:val="00AB026F"/>
    <w:rsid w:val="00AB167C"/>
    <w:rsid w:val="00AB1D53"/>
    <w:rsid w:val="00AB2CBC"/>
    <w:rsid w:val="00AB2D12"/>
    <w:rsid w:val="00AB39C7"/>
    <w:rsid w:val="00AB3D6D"/>
    <w:rsid w:val="00AB4D3C"/>
    <w:rsid w:val="00AB5D27"/>
    <w:rsid w:val="00AB5D98"/>
    <w:rsid w:val="00AB6728"/>
    <w:rsid w:val="00AB6A41"/>
    <w:rsid w:val="00AC1580"/>
    <w:rsid w:val="00AC158E"/>
    <w:rsid w:val="00AC1DDD"/>
    <w:rsid w:val="00AC1EB6"/>
    <w:rsid w:val="00AC2345"/>
    <w:rsid w:val="00AC297A"/>
    <w:rsid w:val="00AC2ABD"/>
    <w:rsid w:val="00AC3629"/>
    <w:rsid w:val="00AC399A"/>
    <w:rsid w:val="00AC3E05"/>
    <w:rsid w:val="00AC4009"/>
    <w:rsid w:val="00AC41FE"/>
    <w:rsid w:val="00AC4A34"/>
    <w:rsid w:val="00AC4BEE"/>
    <w:rsid w:val="00AC5918"/>
    <w:rsid w:val="00AC5986"/>
    <w:rsid w:val="00AC5CDE"/>
    <w:rsid w:val="00AC61A7"/>
    <w:rsid w:val="00AC68F0"/>
    <w:rsid w:val="00AC79FA"/>
    <w:rsid w:val="00AC7BBF"/>
    <w:rsid w:val="00AD1155"/>
    <w:rsid w:val="00AD13C7"/>
    <w:rsid w:val="00AD2042"/>
    <w:rsid w:val="00AD2512"/>
    <w:rsid w:val="00AD34D0"/>
    <w:rsid w:val="00AD3DFC"/>
    <w:rsid w:val="00AD4BA7"/>
    <w:rsid w:val="00AD5531"/>
    <w:rsid w:val="00AD62D7"/>
    <w:rsid w:val="00AE115F"/>
    <w:rsid w:val="00AE1479"/>
    <w:rsid w:val="00AE1675"/>
    <w:rsid w:val="00AE2B24"/>
    <w:rsid w:val="00AE2DEC"/>
    <w:rsid w:val="00AE34EF"/>
    <w:rsid w:val="00AE3717"/>
    <w:rsid w:val="00AE3D5C"/>
    <w:rsid w:val="00AE4CBE"/>
    <w:rsid w:val="00AE570B"/>
    <w:rsid w:val="00AE61AA"/>
    <w:rsid w:val="00AE681E"/>
    <w:rsid w:val="00AE73AF"/>
    <w:rsid w:val="00AE7435"/>
    <w:rsid w:val="00AE7FA7"/>
    <w:rsid w:val="00AF00A7"/>
    <w:rsid w:val="00AF0886"/>
    <w:rsid w:val="00AF1369"/>
    <w:rsid w:val="00AF39D7"/>
    <w:rsid w:val="00AF5AD3"/>
    <w:rsid w:val="00AF632F"/>
    <w:rsid w:val="00AF7A4E"/>
    <w:rsid w:val="00AF7F95"/>
    <w:rsid w:val="00B00E44"/>
    <w:rsid w:val="00B014E7"/>
    <w:rsid w:val="00B01511"/>
    <w:rsid w:val="00B032D3"/>
    <w:rsid w:val="00B037C5"/>
    <w:rsid w:val="00B04067"/>
    <w:rsid w:val="00B04178"/>
    <w:rsid w:val="00B05CB1"/>
    <w:rsid w:val="00B05E89"/>
    <w:rsid w:val="00B06C26"/>
    <w:rsid w:val="00B06F4C"/>
    <w:rsid w:val="00B07876"/>
    <w:rsid w:val="00B07A2A"/>
    <w:rsid w:val="00B07C05"/>
    <w:rsid w:val="00B07C06"/>
    <w:rsid w:val="00B10F74"/>
    <w:rsid w:val="00B11643"/>
    <w:rsid w:val="00B1283D"/>
    <w:rsid w:val="00B12CBA"/>
    <w:rsid w:val="00B15449"/>
    <w:rsid w:val="00B16315"/>
    <w:rsid w:val="00B16888"/>
    <w:rsid w:val="00B16A36"/>
    <w:rsid w:val="00B16D50"/>
    <w:rsid w:val="00B20E7B"/>
    <w:rsid w:val="00B21B86"/>
    <w:rsid w:val="00B231BE"/>
    <w:rsid w:val="00B24665"/>
    <w:rsid w:val="00B251CA"/>
    <w:rsid w:val="00B25DC7"/>
    <w:rsid w:val="00B26361"/>
    <w:rsid w:val="00B26D94"/>
    <w:rsid w:val="00B270E6"/>
    <w:rsid w:val="00B2762F"/>
    <w:rsid w:val="00B3096B"/>
    <w:rsid w:val="00B30EB8"/>
    <w:rsid w:val="00B30FEE"/>
    <w:rsid w:val="00B310D3"/>
    <w:rsid w:val="00B323EA"/>
    <w:rsid w:val="00B333FA"/>
    <w:rsid w:val="00B3363E"/>
    <w:rsid w:val="00B34833"/>
    <w:rsid w:val="00B37519"/>
    <w:rsid w:val="00B379C6"/>
    <w:rsid w:val="00B40FC8"/>
    <w:rsid w:val="00B414A9"/>
    <w:rsid w:val="00B42F32"/>
    <w:rsid w:val="00B4450A"/>
    <w:rsid w:val="00B45677"/>
    <w:rsid w:val="00B45CE9"/>
    <w:rsid w:val="00B46FB6"/>
    <w:rsid w:val="00B51431"/>
    <w:rsid w:val="00B51600"/>
    <w:rsid w:val="00B5276B"/>
    <w:rsid w:val="00B5313E"/>
    <w:rsid w:val="00B543C4"/>
    <w:rsid w:val="00B54700"/>
    <w:rsid w:val="00B560B2"/>
    <w:rsid w:val="00B5610A"/>
    <w:rsid w:val="00B56706"/>
    <w:rsid w:val="00B56782"/>
    <w:rsid w:val="00B56FE5"/>
    <w:rsid w:val="00B57515"/>
    <w:rsid w:val="00B5766D"/>
    <w:rsid w:val="00B57971"/>
    <w:rsid w:val="00B600CD"/>
    <w:rsid w:val="00B600FC"/>
    <w:rsid w:val="00B60382"/>
    <w:rsid w:val="00B60F11"/>
    <w:rsid w:val="00B61390"/>
    <w:rsid w:val="00B6146F"/>
    <w:rsid w:val="00B61B08"/>
    <w:rsid w:val="00B62CC9"/>
    <w:rsid w:val="00B62D0E"/>
    <w:rsid w:val="00B63E1C"/>
    <w:rsid w:val="00B64962"/>
    <w:rsid w:val="00B64C5F"/>
    <w:rsid w:val="00B700DB"/>
    <w:rsid w:val="00B70D56"/>
    <w:rsid w:val="00B70DB6"/>
    <w:rsid w:val="00B71BAF"/>
    <w:rsid w:val="00B72E82"/>
    <w:rsid w:val="00B75094"/>
    <w:rsid w:val="00B751CB"/>
    <w:rsid w:val="00B774A2"/>
    <w:rsid w:val="00B80E33"/>
    <w:rsid w:val="00B81377"/>
    <w:rsid w:val="00B81FB3"/>
    <w:rsid w:val="00B82427"/>
    <w:rsid w:val="00B84949"/>
    <w:rsid w:val="00B84BAA"/>
    <w:rsid w:val="00B862B6"/>
    <w:rsid w:val="00B86678"/>
    <w:rsid w:val="00B869A0"/>
    <w:rsid w:val="00B87C53"/>
    <w:rsid w:val="00B87DC2"/>
    <w:rsid w:val="00B9027F"/>
    <w:rsid w:val="00B90735"/>
    <w:rsid w:val="00B90A5B"/>
    <w:rsid w:val="00B929C6"/>
    <w:rsid w:val="00B942D0"/>
    <w:rsid w:val="00B947E0"/>
    <w:rsid w:val="00B94C54"/>
    <w:rsid w:val="00B963CD"/>
    <w:rsid w:val="00B964F2"/>
    <w:rsid w:val="00B96F14"/>
    <w:rsid w:val="00B97420"/>
    <w:rsid w:val="00BA049B"/>
    <w:rsid w:val="00BA0593"/>
    <w:rsid w:val="00BA0823"/>
    <w:rsid w:val="00BA257E"/>
    <w:rsid w:val="00BA3E9D"/>
    <w:rsid w:val="00BA59BA"/>
    <w:rsid w:val="00BA6E76"/>
    <w:rsid w:val="00BB043D"/>
    <w:rsid w:val="00BB0740"/>
    <w:rsid w:val="00BB10E3"/>
    <w:rsid w:val="00BB29B9"/>
    <w:rsid w:val="00BB2C17"/>
    <w:rsid w:val="00BB3AE8"/>
    <w:rsid w:val="00BB4B99"/>
    <w:rsid w:val="00BB4FC9"/>
    <w:rsid w:val="00BB56C9"/>
    <w:rsid w:val="00BB5A99"/>
    <w:rsid w:val="00BB6E70"/>
    <w:rsid w:val="00BB7339"/>
    <w:rsid w:val="00BB781A"/>
    <w:rsid w:val="00BB7925"/>
    <w:rsid w:val="00BC2439"/>
    <w:rsid w:val="00BC2FF4"/>
    <w:rsid w:val="00BC2FFF"/>
    <w:rsid w:val="00BC3C6A"/>
    <w:rsid w:val="00BC3CE5"/>
    <w:rsid w:val="00BC4058"/>
    <w:rsid w:val="00BC423D"/>
    <w:rsid w:val="00BC4731"/>
    <w:rsid w:val="00BC4DDA"/>
    <w:rsid w:val="00BC53B9"/>
    <w:rsid w:val="00BC5FD8"/>
    <w:rsid w:val="00BC6609"/>
    <w:rsid w:val="00BC7035"/>
    <w:rsid w:val="00BC73EA"/>
    <w:rsid w:val="00BC79D2"/>
    <w:rsid w:val="00BD03EF"/>
    <w:rsid w:val="00BD22B8"/>
    <w:rsid w:val="00BD2DD9"/>
    <w:rsid w:val="00BD34AD"/>
    <w:rsid w:val="00BD3969"/>
    <w:rsid w:val="00BD3B7B"/>
    <w:rsid w:val="00BD4382"/>
    <w:rsid w:val="00BD4466"/>
    <w:rsid w:val="00BD527F"/>
    <w:rsid w:val="00BD55CC"/>
    <w:rsid w:val="00BD66AA"/>
    <w:rsid w:val="00BD78DE"/>
    <w:rsid w:val="00BD79A6"/>
    <w:rsid w:val="00BE0A49"/>
    <w:rsid w:val="00BE1E53"/>
    <w:rsid w:val="00BE1E5D"/>
    <w:rsid w:val="00BE2C47"/>
    <w:rsid w:val="00BE360E"/>
    <w:rsid w:val="00BE3626"/>
    <w:rsid w:val="00BE52E9"/>
    <w:rsid w:val="00BE6F59"/>
    <w:rsid w:val="00BE7124"/>
    <w:rsid w:val="00BE790D"/>
    <w:rsid w:val="00BF0A7A"/>
    <w:rsid w:val="00BF15E0"/>
    <w:rsid w:val="00BF1897"/>
    <w:rsid w:val="00BF1CDE"/>
    <w:rsid w:val="00BF25E5"/>
    <w:rsid w:val="00BF2A95"/>
    <w:rsid w:val="00BF4F97"/>
    <w:rsid w:val="00BF5185"/>
    <w:rsid w:val="00BF6C2A"/>
    <w:rsid w:val="00BF7744"/>
    <w:rsid w:val="00C008E9"/>
    <w:rsid w:val="00C00984"/>
    <w:rsid w:val="00C01EDD"/>
    <w:rsid w:val="00C02DF0"/>
    <w:rsid w:val="00C0326F"/>
    <w:rsid w:val="00C03F9C"/>
    <w:rsid w:val="00C040F9"/>
    <w:rsid w:val="00C042AF"/>
    <w:rsid w:val="00C04BB0"/>
    <w:rsid w:val="00C04C15"/>
    <w:rsid w:val="00C05F33"/>
    <w:rsid w:val="00C07382"/>
    <w:rsid w:val="00C0746B"/>
    <w:rsid w:val="00C106AE"/>
    <w:rsid w:val="00C10FC8"/>
    <w:rsid w:val="00C113F1"/>
    <w:rsid w:val="00C12393"/>
    <w:rsid w:val="00C126C2"/>
    <w:rsid w:val="00C129EA"/>
    <w:rsid w:val="00C12DFA"/>
    <w:rsid w:val="00C141F6"/>
    <w:rsid w:val="00C15450"/>
    <w:rsid w:val="00C155BD"/>
    <w:rsid w:val="00C156D0"/>
    <w:rsid w:val="00C15CAD"/>
    <w:rsid w:val="00C16C3B"/>
    <w:rsid w:val="00C20177"/>
    <w:rsid w:val="00C2099D"/>
    <w:rsid w:val="00C21D5E"/>
    <w:rsid w:val="00C2314E"/>
    <w:rsid w:val="00C236C9"/>
    <w:rsid w:val="00C23835"/>
    <w:rsid w:val="00C23ABD"/>
    <w:rsid w:val="00C23C23"/>
    <w:rsid w:val="00C24B3E"/>
    <w:rsid w:val="00C26457"/>
    <w:rsid w:val="00C27BD1"/>
    <w:rsid w:val="00C31B6B"/>
    <w:rsid w:val="00C33079"/>
    <w:rsid w:val="00C338A8"/>
    <w:rsid w:val="00C33F7B"/>
    <w:rsid w:val="00C34627"/>
    <w:rsid w:val="00C346E8"/>
    <w:rsid w:val="00C349AE"/>
    <w:rsid w:val="00C34C05"/>
    <w:rsid w:val="00C34E4D"/>
    <w:rsid w:val="00C35A36"/>
    <w:rsid w:val="00C35FF7"/>
    <w:rsid w:val="00C36A14"/>
    <w:rsid w:val="00C36D90"/>
    <w:rsid w:val="00C3763A"/>
    <w:rsid w:val="00C40284"/>
    <w:rsid w:val="00C405BA"/>
    <w:rsid w:val="00C40B66"/>
    <w:rsid w:val="00C40DC3"/>
    <w:rsid w:val="00C4184E"/>
    <w:rsid w:val="00C41A98"/>
    <w:rsid w:val="00C424D5"/>
    <w:rsid w:val="00C4320C"/>
    <w:rsid w:val="00C43F70"/>
    <w:rsid w:val="00C44423"/>
    <w:rsid w:val="00C4530A"/>
    <w:rsid w:val="00C454EE"/>
    <w:rsid w:val="00C45EAF"/>
    <w:rsid w:val="00C46048"/>
    <w:rsid w:val="00C468C2"/>
    <w:rsid w:val="00C4695E"/>
    <w:rsid w:val="00C46AF7"/>
    <w:rsid w:val="00C47232"/>
    <w:rsid w:val="00C47B50"/>
    <w:rsid w:val="00C47B54"/>
    <w:rsid w:val="00C500F7"/>
    <w:rsid w:val="00C50587"/>
    <w:rsid w:val="00C50B52"/>
    <w:rsid w:val="00C52EE8"/>
    <w:rsid w:val="00C54515"/>
    <w:rsid w:val="00C54AB4"/>
    <w:rsid w:val="00C54B3D"/>
    <w:rsid w:val="00C5505D"/>
    <w:rsid w:val="00C5652F"/>
    <w:rsid w:val="00C567F8"/>
    <w:rsid w:val="00C56D1C"/>
    <w:rsid w:val="00C571C9"/>
    <w:rsid w:val="00C57F90"/>
    <w:rsid w:val="00C60F32"/>
    <w:rsid w:val="00C63DFE"/>
    <w:rsid w:val="00C6426E"/>
    <w:rsid w:val="00C6458C"/>
    <w:rsid w:val="00C70322"/>
    <w:rsid w:val="00C7060D"/>
    <w:rsid w:val="00C706A4"/>
    <w:rsid w:val="00C71C22"/>
    <w:rsid w:val="00C72514"/>
    <w:rsid w:val="00C72B96"/>
    <w:rsid w:val="00C75038"/>
    <w:rsid w:val="00C779B4"/>
    <w:rsid w:val="00C77A67"/>
    <w:rsid w:val="00C8052C"/>
    <w:rsid w:val="00C8185D"/>
    <w:rsid w:val="00C820BD"/>
    <w:rsid w:val="00C83197"/>
    <w:rsid w:val="00C85BD8"/>
    <w:rsid w:val="00C87A10"/>
    <w:rsid w:val="00C90F4F"/>
    <w:rsid w:val="00C92CEC"/>
    <w:rsid w:val="00C938AF"/>
    <w:rsid w:val="00C948C5"/>
    <w:rsid w:val="00C94A2B"/>
    <w:rsid w:val="00C96670"/>
    <w:rsid w:val="00CA0600"/>
    <w:rsid w:val="00CA09AC"/>
    <w:rsid w:val="00CA0C8B"/>
    <w:rsid w:val="00CA2DF5"/>
    <w:rsid w:val="00CA3BF1"/>
    <w:rsid w:val="00CA3CFE"/>
    <w:rsid w:val="00CA3D0C"/>
    <w:rsid w:val="00CA4259"/>
    <w:rsid w:val="00CA479F"/>
    <w:rsid w:val="00CA485C"/>
    <w:rsid w:val="00CA6309"/>
    <w:rsid w:val="00CA7969"/>
    <w:rsid w:val="00CA7E72"/>
    <w:rsid w:val="00CB0156"/>
    <w:rsid w:val="00CB0781"/>
    <w:rsid w:val="00CB0FC4"/>
    <w:rsid w:val="00CB182E"/>
    <w:rsid w:val="00CB2111"/>
    <w:rsid w:val="00CB23F7"/>
    <w:rsid w:val="00CB2665"/>
    <w:rsid w:val="00CB2DB4"/>
    <w:rsid w:val="00CB405E"/>
    <w:rsid w:val="00CB5338"/>
    <w:rsid w:val="00CB7391"/>
    <w:rsid w:val="00CC03FB"/>
    <w:rsid w:val="00CC28A8"/>
    <w:rsid w:val="00CC31E4"/>
    <w:rsid w:val="00CC31E9"/>
    <w:rsid w:val="00CC436F"/>
    <w:rsid w:val="00CC458D"/>
    <w:rsid w:val="00CC527B"/>
    <w:rsid w:val="00CC549B"/>
    <w:rsid w:val="00CC56D1"/>
    <w:rsid w:val="00CC6878"/>
    <w:rsid w:val="00CC6DE6"/>
    <w:rsid w:val="00CD0280"/>
    <w:rsid w:val="00CD201A"/>
    <w:rsid w:val="00CD3833"/>
    <w:rsid w:val="00CD39A5"/>
    <w:rsid w:val="00CD4C7B"/>
    <w:rsid w:val="00CD5B30"/>
    <w:rsid w:val="00CD6370"/>
    <w:rsid w:val="00CD6E85"/>
    <w:rsid w:val="00CE09D7"/>
    <w:rsid w:val="00CE1F64"/>
    <w:rsid w:val="00CE3549"/>
    <w:rsid w:val="00CE44A9"/>
    <w:rsid w:val="00CE50C1"/>
    <w:rsid w:val="00CE5557"/>
    <w:rsid w:val="00CE5D9C"/>
    <w:rsid w:val="00CE61B9"/>
    <w:rsid w:val="00CE670A"/>
    <w:rsid w:val="00CE6DFE"/>
    <w:rsid w:val="00CE7505"/>
    <w:rsid w:val="00CE7F57"/>
    <w:rsid w:val="00CF0E5B"/>
    <w:rsid w:val="00CF181D"/>
    <w:rsid w:val="00CF1E30"/>
    <w:rsid w:val="00CF5045"/>
    <w:rsid w:val="00CF5163"/>
    <w:rsid w:val="00CF547C"/>
    <w:rsid w:val="00CF5E8A"/>
    <w:rsid w:val="00CF66F8"/>
    <w:rsid w:val="00CF7081"/>
    <w:rsid w:val="00CF74A2"/>
    <w:rsid w:val="00D00E91"/>
    <w:rsid w:val="00D03816"/>
    <w:rsid w:val="00D04245"/>
    <w:rsid w:val="00D04A49"/>
    <w:rsid w:val="00D04DF6"/>
    <w:rsid w:val="00D05134"/>
    <w:rsid w:val="00D07D63"/>
    <w:rsid w:val="00D101C4"/>
    <w:rsid w:val="00D102B0"/>
    <w:rsid w:val="00D1032A"/>
    <w:rsid w:val="00D10424"/>
    <w:rsid w:val="00D10A46"/>
    <w:rsid w:val="00D10ADE"/>
    <w:rsid w:val="00D112B5"/>
    <w:rsid w:val="00D12307"/>
    <w:rsid w:val="00D12448"/>
    <w:rsid w:val="00D1363D"/>
    <w:rsid w:val="00D136CF"/>
    <w:rsid w:val="00D144C5"/>
    <w:rsid w:val="00D159CC"/>
    <w:rsid w:val="00D15BDB"/>
    <w:rsid w:val="00D1696E"/>
    <w:rsid w:val="00D16AA2"/>
    <w:rsid w:val="00D16F87"/>
    <w:rsid w:val="00D1726F"/>
    <w:rsid w:val="00D175C8"/>
    <w:rsid w:val="00D17961"/>
    <w:rsid w:val="00D17C37"/>
    <w:rsid w:val="00D221A4"/>
    <w:rsid w:val="00D22B42"/>
    <w:rsid w:val="00D24257"/>
    <w:rsid w:val="00D24892"/>
    <w:rsid w:val="00D2634E"/>
    <w:rsid w:val="00D273EA"/>
    <w:rsid w:val="00D30A6B"/>
    <w:rsid w:val="00D31A34"/>
    <w:rsid w:val="00D33D90"/>
    <w:rsid w:val="00D33E7F"/>
    <w:rsid w:val="00D34B03"/>
    <w:rsid w:val="00D351C2"/>
    <w:rsid w:val="00D35986"/>
    <w:rsid w:val="00D36E4F"/>
    <w:rsid w:val="00D36F3F"/>
    <w:rsid w:val="00D40144"/>
    <w:rsid w:val="00D40F08"/>
    <w:rsid w:val="00D41D4C"/>
    <w:rsid w:val="00D41DD0"/>
    <w:rsid w:val="00D41E58"/>
    <w:rsid w:val="00D42E0A"/>
    <w:rsid w:val="00D430F5"/>
    <w:rsid w:val="00D43866"/>
    <w:rsid w:val="00D43E63"/>
    <w:rsid w:val="00D442A1"/>
    <w:rsid w:val="00D44601"/>
    <w:rsid w:val="00D448B0"/>
    <w:rsid w:val="00D45E4B"/>
    <w:rsid w:val="00D45E4C"/>
    <w:rsid w:val="00D45E5F"/>
    <w:rsid w:val="00D47133"/>
    <w:rsid w:val="00D474C5"/>
    <w:rsid w:val="00D47558"/>
    <w:rsid w:val="00D5058A"/>
    <w:rsid w:val="00D50B3B"/>
    <w:rsid w:val="00D52B48"/>
    <w:rsid w:val="00D54547"/>
    <w:rsid w:val="00D55A4F"/>
    <w:rsid w:val="00D574FD"/>
    <w:rsid w:val="00D60F3A"/>
    <w:rsid w:val="00D617D1"/>
    <w:rsid w:val="00D629A2"/>
    <w:rsid w:val="00D62A78"/>
    <w:rsid w:val="00D63618"/>
    <w:rsid w:val="00D644B7"/>
    <w:rsid w:val="00D64678"/>
    <w:rsid w:val="00D6481F"/>
    <w:rsid w:val="00D65A7D"/>
    <w:rsid w:val="00D65B87"/>
    <w:rsid w:val="00D66B31"/>
    <w:rsid w:val="00D6709D"/>
    <w:rsid w:val="00D700EA"/>
    <w:rsid w:val="00D70300"/>
    <w:rsid w:val="00D71629"/>
    <w:rsid w:val="00D71630"/>
    <w:rsid w:val="00D71ACF"/>
    <w:rsid w:val="00D71B60"/>
    <w:rsid w:val="00D727F6"/>
    <w:rsid w:val="00D738D6"/>
    <w:rsid w:val="00D738EF"/>
    <w:rsid w:val="00D74737"/>
    <w:rsid w:val="00D752DA"/>
    <w:rsid w:val="00D752EA"/>
    <w:rsid w:val="00D775BC"/>
    <w:rsid w:val="00D80032"/>
    <w:rsid w:val="00D80795"/>
    <w:rsid w:val="00D80CD2"/>
    <w:rsid w:val="00D80FB0"/>
    <w:rsid w:val="00D81904"/>
    <w:rsid w:val="00D8197D"/>
    <w:rsid w:val="00D8270F"/>
    <w:rsid w:val="00D833AC"/>
    <w:rsid w:val="00D84E32"/>
    <w:rsid w:val="00D84FB4"/>
    <w:rsid w:val="00D85901"/>
    <w:rsid w:val="00D85FBE"/>
    <w:rsid w:val="00D863C7"/>
    <w:rsid w:val="00D864C9"/>
    <w:rsid w:val="00D864DE"/>
    <w:rsid w:val="00D86765"/>
    <w:rsid w:val="00D86B40"/>
    <w:rsid w:val="00D87843"/>
    <w:rsid w:val="00D879F6"/>
    <w:rsid w:val="00D87E00"/>
    <w:rsid w:val="00D910CB"/>
    <w:rsid w:val="00D9134D"/>
    <w:rsid w:val="00D92FC7"/>
    <w:rsid w:val="00D93B50"/>
    <w:rsid w:val="00D949CB"/>
    <w:rsid w:val="00D9518B"/>
    <w:rsid w:val="00D96100"/>
    <w:rsid w:val="00D966F1"/>
    <w:rsid w:val="00D97512"/>
    <w:rsid w:val="00D976D2"/>
    <w:rsid w:val="00D9785D"/>
    <w:rsid w:val="00D97AA0"/>
    <w:rsid w:val="00DA29BF"/>
    <w:rsid w:val="00DA30F5"/>
    <w:rsid w:val="00DA3271"/>
    <w:rsid w:val="00DA36C1"/>
    <w:rsid w:val="00DA4310"/>
    <w:rsid w:val="00DA5797"/>
    <w:rsid w:val="00DA753D"/>
    <w:rsid w:val="00DA76F2"/>
    <w:rsid w:val="00DA7A03"/>
    <w:rsid w:val="00DA7B27"/>
    <w:rsid w:val="00DA7CF8"/>
    <w:rsid w:val="00DA7F13"/>
    <w:rsid w:val="00DA7FCE"/>
    <w:rsid w:val="00DB0AC7"/>
    <w:rsid w:val="00DB1818"/>
    <w:rsid w:val="00DB1848"/>
    <w:rsid w:val="00DB2042"/>
    <w:rsid w:val="00DB28ED"/>
    <w:rsid w:val="00DB391E"/>
    <w:rsid w:val="00DB54BB"/>
    <w:rsid w:val="00DB5517"/>
    <w:rsid w:val="00DB555D"/>
    <w:rsid w:val="00DB5799"/>
    <w:rsid w:val="00DB5A51"/>
    <w:rsid w:val="00DB61EE"/>
    <w:rsid w:val="00DB62B3"/>
    <w:rsid w:val="00DB7370"/>
    <w:rsid w:val="00DC103E"/>
    <w:rsid w:val="00DC1741"/>
    <w:rsid w:val="00DC234B"/>
    <w:rsid w:val="00DC2D94"/>
    <w:rsid w:val="00DC309B"/>
    <w:rsid w:val="00DC3D55"/>
    <w:rsid w:val="00DC4DA2"/>
    <w:rsid w:val="00DC4F46"/>
    <w:rsid w:val="00DC7732"/>
    <w:rsid w:val="00DC7939"/>
    <w:rsid w:val="00DC7C37"/>
    <w:rsid w:val="00DD015C"/>
    <w:rsid w:val="00DD01AB"/>
    <w:rsid w:val="00DD147E"/>
    <w:rsid w:val="00DD2536"/>
    <w:rsid w:val="00DD4B22"/>
    <w:rsid w:val="00DD591B"/>
    <w:rsid w:val="00DD6A01"/>
    <w:rsid w:val="00DE09ED"/>
    <w:rsid w:val="00DE13B2"/>
    <w:rsid w:val="00DE2BA3"/>
    <w:rsid w:val="00DE354E"/>
    <w:rsid w:val="00DE3ECC"/>
    <w:rsid w:val="00DE3FEC"/>
    <w:rsid w:val="00DE40E0"/>
    <w:rsid w:val="00DE6265"/>
    <w:rsid w:val="00DE79CF"/>
    <w:rsid w:val="00DE7CAC"/>
    <w:rsid w:val="00DE7DAB"/>
    <w:rsid w:val="00DF0256"/>
    <w:rsid w:val="00DF0BD7"/>
    <w:rsid w:val="00DF20B2"/>
    <w:rsid w:val="00DF2764"/>
    <w:rsid w:val="00DF282E"/>
    <w:rsid w:val="00DF2BF1"/>
    <w:rsid w:val="00DF3663"/>
    <w:rsid w:val="00DF3A80"/>
    <w:rsid w:val="00DF4E57"/>
    <w:rsid w:val="00DF501D"/>
    <w:rsid w:val="00DF543E"/>
    <w:rsid w:val="00DF5A81"/>
    <w:rsid w:val="00DF5D6F"/>
    <w:rsid w:val="00DF7B66"/>
    <w:rsid w:val="00DF7C77"/>
    <w:rsid w:val="00DF7F02"/>
    <w:rsid w:val="00DF7FDF"/>
    <w:rsid w:val="00E0054E"/>
    <w:rsid w:val="00E00BBA"/>
    <w:rsid w:val="00E03465"/>
    <w:rsid w:val="00E03C0D"/>
    <w:rsid w:val="00E0611B"/>
    <w:rsid w:val="00E066D9"/>
    <w:rsid w:val="00E06A62"/>
    <w:rsid w:val="00E06AB7"/>
    <w:rsid w:val="00E06C99"/>
    <w:rsid w:val="00E06CCF"/>
    <w:rsid w:val="00E06D6A"/>
    <w:rsid w:val="00E10D23"/>
    <w:rsid w:val="00E11863"/>
    <w:rsid w:val="00E11F47"/>
    <w:rsid w:val="00E14FEE"/>
    <w:rsid w:val="00E1570D"/>
    <w:rsid w:val="00E1639F"/>
    <w:rsid w:val="00E16A65"/>
    <w:rsid w:val="00E16CF7"/>
    <w:rsid w:val="00E171F0"/>
    <w:rsid w:val="00E2106A"/>
    <w:rsid w:val="00E22600"/>
    <w:rsid w:val="00E23217"/>
    <w:rsid w:val="00E23682"/>
    <w:rsid w:val="00E23C5D"/>
    <w:rsid w:val="00E24E01"/>
    <w:rsid w:val="00E251A2"/>
    <w:rsid w:val="00E2572E"/>
    <w:rsid w:val="00E26110"/>
    <w:rsid w:val="00E3007F"/>
    <w:rsid w:val="00E30644"/>
    <w:rsid w:val="00E33161"/>
    <w:rsid w:val="00E33F83"/>
    <w:rsid w:val="00E34291"/>
    <w:rsid w:val="00E34A4D"/>
    <w:rsid w:val="00E351E1"/>
    <w:rsid w:val="00E35AD9"/>
    <w:rsid w:val="00E36776"/>
    <w:rsid w:val="00E36BE4"/>
    <w:rsid w:val="00E37A03"/>
    <w:rsid w:val="00E37CF5"/>
    <w:rsid w:val="00E40B74"/>
    <w:rsid w:val="00E410DD"/>
    <w:rsid w:val="00E42167"/>
    <w:rsid w:val="00E43461"/>
    <w:rsid w:val="00E442A0"/>
    <w:rsid w:val="00E45D6D"/>
    <w:rsid w:val="00E50FBD"/>
    <w:rsid w:val="00E514CE"/>
    <w:rsid w:val="00E5169F"/>
    <w:rsid w:val="00E52084"/>
    <w:rsid w:val="00E557CE"/>
    <w:rsid w:val="00E55B4B"/>
    <w:rsid w:val="00E561EC"/>
    <w:rsid w:val="00E5699E"/>
    <w:rsid w:val="00E57DB7"/>
    <w:rsid w:val="00E6091F"/>
    <w:rsid w:val="00E624D0"/>
    <w:rsid w:val="00E62835"/>
    <w:rsid w:val="00E62856"/>
    <w:rsid w:val="00E63D99"/>
    <w:rsid w:val="00E65B1E"/>
    <w:rsid w:val="00E65E1D"/>
    <w:rsid w:val="00E66652"/>
    <w:rsid w:val="00E666BE"/>
    <w:rsid w:val="00E66A09"/>
    <w:rsid w:val="00E66AFA"/>
    <w:rsid w:val="00E66C0D"/>
    <w:rsid w:val="00E66DF2"/>
    <w:rsid w:val="00E67277"/>
    <w:rsid w:val="00E67BDB"/>
    <w:rsid w:val="00E70084"/>
    <w:rsid w:val="00E70E61"/>
    <w:rsid w:val="00E71029"/>
    <w:rsid w:val="00E711C5"/>
    <w:rsid w:val="00E71BEE"/>
    <w:rsid w:val="00E720AB"/>
    <w:rsid w:val="00E72477"/>
    <w:rsid w:val="00E7296E"/>
    <w:rsid w:val="00E72970"/>
    <w:rsid w:val="00E7297B"/>
    <w:rsid w:val="00E73A68"/>
    <w:rsid w:val="00E73C41"/>
    <w:rsid w:val="00E7481A"/>
    <w:rsid w:val="00E751B5"/>
    <w:rsid w:val="00E75A0D"/>
    <w:rsid w:val="00E75D86"/>
    <w:rsid w:val="00E75E43"/>
    <w:rsid w:val="00E765E3"/>
    <w:rsid w:val="00E76BB7"/>
    <w:rsid w:val="00E76CF1"/>
    <w:rsid w:val="00E76D16"/>
    <w:rsid w:val="00E77645"/>
    <w:rsid w:val="00E77864"/>
    <w:rsid w:val="00E8042A"/>
    <w:rsid w:val="00E811DC"/>
    <w:rsid w:val="00E81200"/>
    <w:rsid w:val="00E815D7"/>
    <w:rsid w:val="00E823B6"/>
    <w:rsid w:val="00E8255D"/>
    <w:rsid w:val="00E82BFB"/>
    <w:rsid w:val="00E83421"/>
    <w:rsid w:val="00E8431D"/>
    <w:rsid w:val="00E84DFC"/>
    <w:rsid w:val="00E8580F"/>
    <w:rsid w:val="00E85C6C"/>
    <w:rsid w:val="00E86886"/>
    <w:rsid w:val="00E87ADE"/>
    <w:rsid w:val="00E87D81"/>
    <w:rsid w:val="00E90858"/>
    <w:rsid w:val="00E90FA2"/>
    <w:rsid w:val="00E9162C"/>
    <w:rsid w:val="00E92021"/>
    <w:rsid w:val="00E9267C"/>
    <w:rsid w:val="00E929E1"/>
    <w:rsid w:val="00E93B17"/>
    <w:rsid w:val="00E93ED6"/>
    <w:rsid w:val="00E9502B"/>
    <w:rsid w:val="00E95389"/>
    <w:rsid w:val="00E960E7"/>
    <w:rsid w:val="00E9629F"/>
    <w:rsid w:val="00E9659B"/>
    <w:rsid w:val="00EA0060"/>
    <w:rsid w:val="00EA032A"/>
    <w:rsid w:val="00EA0D65"/>
    <w:rsid w:val="00EA0F74"/>
    <w:rsid w:val="00EA2E0A"/>
    <w:rsid w:val="00EA2FB2"/>
    <w:rsid w:val="00EA386B"/>
    <w:rsid w:val="00EA40E1"/>
    <w:rsid w:val="00EA44F0"/>
    <w:rsid w:val="00EA54CA"/>
    <w:rsid w:val="00EA5A39"/>
    <w:rsid w:val="00EA5D51"/>
    <w:rsid w:val="00EA5E19"/>
    <w:rsid w:val="00EA65EB"/>
    <w:rsid w:val="00EA66F1"/>
    <w:rsid w:val="00EA7C1D"/>
    <w:rsid w:val="00EA7C8E"/>
    <w:rsid w:val="00EB02B2"/>
    <w:rsid w:val="00EB0AD2"/>
    <w:rsid w:val="00EB0C43"/>
    <w:rsid w:val="00EB1A49"/>
    <w:rsid w:val="00EB1DED"/>
    <w:rsid w:val="00EB231B"/>
    <w:rsid w:val="00EB28BC"/>
    <w:rsid w:val="00EB2D99"/>
    <w:rsid w:val="00EB3771"/>
    <w:rsid w:val="00EB3DBE"/>
    <w:rsid w:val="00EB5118"/>
    <w:rsid w:val="00EB5193"/>
    <w:rsid w:val="00EB7BC2"/>
    <w:rsid w:val="00EB7F85"/>
    <w:rsid w:val="00EC03EC"/>
    <w:rsid w:val="00EC051C"/>
    <w:rsid w:val="00EC241E"/>
    <w:rsid w:val="00EC2F77"/>
    <w:rsid w:val="00EC4A25"/>
    <w:rsid w:val="00EC5568"/>
    <w:rsid w:val="00EC59CD"/>
    <w:rsid w:val="00EC5E6B"/>
    <w:rsid w:val="00EC62CE"/>
    <w:rsid w:val="00EC6DA5"/>
    <w:rsid w:val="00EC7251"/>
    <w:rsid w:val="00EC75BA"/>
    <w:rsid w:val="00EC7A03"/>
    <w:rsid w:val="00EC7CAF"/>
    <w:rsid w:val="00ED0193"/>
    <w:rsid w:val="00ED106F"/>
    <w:rsid w:val="00ED1264"/>
    <w:rsid w:val="00ED13B4"/>
    <w:rsid w:val="00ED32D4"/>
    <w:rsid w:val="00ED3F0F"/>
    <w:rsid w:val="00ED4881"/>
    <w:rsid w:val="00ED5BD8"/>
    <w:rsid w:val="00ED62E4"/>
    <w:rsid w:val="00ED76DF"/>
    <w:rsid w:val="00ED77FA"/>
    <w:rsid w:val="00ED7822"/>
    <w:rsid w:val="00ED7AA4"/>
    <w:rsid w:val="00ED7F6B"/>
    <w:rsid w:val="00EE06CF"/>
    <w:rsid w:val="00EE134F"/>
    <w:rsid w:val="00EE1CBA"/>
    <w:rsid w:val="00EE2163"/>
    <w:rsid w:val="00EE262D"/>
    <w:rsid w:val="00EE2FDF"/>
    <w:rsid w:val="00EE3405"/>
    <w:rsid w:val="00EE3EAE"/>
    <w:rsid w:val="00EE42BE"/>
    <w:rsid w:val="00EE498C"/>
    <w:rsid w:val="00EE5BB5"/>
    <w:rsid w:val="00EE7EDD"/>
    <w:rsid w:val="00EF18AF"/>
    <w:rsid w:val="00EF1C76"/>
    <w:rsid w:val="00EF28BE"/>
    <w:rsid w:val="00EF46DA"/>
    <w:rsid w:val="00EF546E"/>
    <w:rsid w:val="00EF5DEB"/>
    <w:rsid w:val="00EF68E6"/>
    <w:rsid w:val="00EF7149"/>
    <w:rsid w:val="00EF7157"/>
    <w:rsid w:val="00EF7572"/>
    <w:rsid w:val="00EF78A5"/>
    <w:rsid w:val="00EF7CC1"/>
    <w:rsid w:val="00F018B8"/>
    <w:rsid w:val="00F01CF7"/>
    <w:rsid w:val="00F021A7"/>
    <w:rsid w:val="00F025A2"/>
    <w:rsid w:val="00F02F67"/>
    <w:rsid w:val="00F06CEF"/>
    <w:rsid w:val="00F07858"/>
    <w:rsid w:val="00F1111C"/>
    <w:rsid w:val="00F1139D"/>
    <w:rsid w:val="00F1412C"/>
    <w:rsid w:val="00F1486F"/>
    <w:rsid w:val="00F1618E"/>
    <w:rsid w:val="00F16663"/>
    <w:rsid w:val="00F16FEC"/>
    <w:rsid w:val="00F174D0"/>
    <w:rsid w:val="00F2026E"/>
    <w:rsid w:val="00F209A1"/>
    <w:rsid w:val="00F213BE"/>
    <w:rsid w:val="00F22F7A"/>
    <w:rsid w:val="00F243CB"/>
    <w:rsid w:val="00F24A86"/>
    <w:rsid w:val="00F2509C"/>
    <w:rsid w:val="00F2519C"/>
    <w:rsid w:val="00F2607E"/>
    <w:rsid w:val="00F26BC6"/>
    <w:rsid w:val="00F2757B"/>
    <w:rsid w:val="00F27AC2"/>
    <w:rsid w:val="00F27C67"/>
    <w:rsid w:val="00F27F87"/>
    <w:rsid w:val="00F32A7C"/>
    <w:rsid w:val="00F32A97"/>
    <w:rsid w:val="00F339A6"/>
    <w:rsid w:val="00F3430F"/>
    <w:rsid w:val="00F3523E"/>
    <w:rsid w:val="00F35927"/>
    <w:rsid w:val="00F36A4A"/>
    <w:rsid w:val="00F37743"/>
    <w:rsid w:val="00F414CF"/>
    <w:rsid w:val="00F4182A"/>
    <w:rsid w:val="00F41A3A"/>
    <w:rsid w:val="00F4519C"/>
    <w:rsid w:val="00F4644A"/>
    <w:rsid w:val="00F46469"/>
    <w:rsid w:val="00F469F5"/>
    <w:rsid w:val="00F46D0A"/>
    <w:rsid w:val="00F46F9D"/>
    <w:rsid w:val="00F477FE"/>
    <w:rsid w:val="00F47F3F"/>
    <w:rsid w:val="00F47FEB"/>
    <w:rsid w:val="00F51B0F"/>
    <w:rsid w:val="00F52560"/>
    <w:rsid w:val="00F52B59"/>
    <w:rsid w:val="00F53506"/>
    <w:rsid w:val="00F53876"/>
    <w:rsid w:val="00F5419C"/>
    <w:rsid w:val="00F54A3D"/>
    <w:rsid w:val="00F55CE9"/>
    <w:rsid w:val="00F56851"/>
    <w:rsid w:val="00F56A65"/>
    <w:rsid w:val="00F57CEC"/>
    <w:rsid w:val="00F60BEB"/>
    <w:rsid w:val="00F6357E"/>
    <w:rsid w:val="00F6369B"/>
    <w:rsid w:val="00F64013"/>
    <w:rsid w:val="00F653B8"/>
    <w:rsid w:val="00F65E65"/>
    <w:rsid w:val="00F66683"/>
    <w:rsid w:val="00F673A8"/>
    <w:rsid w:val="00F67701"/>
    <w:rsid w:val="00F700CA"/>
    <w:rsid w:val="00F70778"/>
    <w:rsid w:val="00F71A68"/>
    <w:rsid w:val="00F7227D"/>
    <w:rsid w:val="00F72C7A"/>
    <w:rsid w:val="00F73DC4"/>
    <w:rsid w:val="00F73F91"/>
    <w:rsid w:val="00F750AA"/>
    <w:rsid w:val="00F75A39"/>
    <w:rsid w:val="00F75E18"/>
    <w:rsid w:val="00F75EE0"/>
    <w:rsid w:val="00F76D11"/>
    <w:rsid w:val="00F76F8F"/>
    <w:rsid w:val="00F774D0"/>
    <w:rsid w:val="00F778FE"/>
    <w:rsid w:val="00F82924"/>
    <w:rsid w:val="00F82D22"/>
    <w:rsid w:val="00F83350"/>
    <w:rsid w:val="00F83967"/>
    <w:rsid w:val="00F8447D"/>
    <w:rsid w:val="00F85260"/>
    <w:rsid w:val="00F8549D"/>
    <w:rsid w:val="00F877C3"/>
    <w:rsid w:val="00F87B31"/>
    <w:rsid w:val="00F903AC"/>
    <w:rsid w:val="00F921F8"/>
    <w:rsid w:val="00F92C28"/>
    <w:rsid w:val="00F92CF0"/>
    <w:rsid w:val="00F93F0C"/>
    <w:rsid w:val="00F9645B"/>
    <w:rsid w:val="00F9705B"/>
    <w:rsid w:val="00FA0039"/>
    <w:rsid w:val="00FA1266"/>
    <w:rsid w:val="00FA1C1A"/>
    <w:rsid w:val="00FA2729"/>
    <w:rsid w:val="00FA2743"/>
    <w:rsid w:val="00FA2E55"/>
    <w:rsid w:val="00FA3D4B"/>
    <w:rsid w:val="00FA620E"/>
    <w:rsid w:val="00FA6F5A"/>
    <w:rsid w:val="00FB0B87"/>
    <w:rsid w:val="00FB110A"/>
    <w:rsid w:val="00FB13E9"/>
    <w:rsid w:val="00FB18B8"/>
    <w:rsid w:val="00FB21A6"/>
    <w:rsid w:val="00FB37A1"/>
    <w:rsid w:val="00FB4218"/>
    <w:rsid w:val="00FB55AB"/>
    <w:rsid w:val="00FB5F42"/>
    <w:rsid w:val="00FB62DF"/>
    <w:rsid w:val="00FB6EF1"/>
    <w:rsid w:val="00FB7EC5"/>
    <w:rsid w:val="00FC055D"/>
    <w:rsid w:val="00FC103F"/>
    <w:rsid w:val="00FC1192"/>
    <w:rsid w:val="00FC248C"/>
    <w:rsid w:val="00FC2CC4"/>
    <w:rsid w:val="00FC30AD"/>
    <w:rsid w:val="00FC34F0"/>
    <w:rsid w:val="00FC36DA"/>
    <w:rsid w:val="00FC376A"/>
    <w:rsid w:val="00FC396B"/>
    <w:rsid w:val="00FC3CB3"/>
    <w:rsid w:val="00FC41FA"/>
    <w:rsid w:val="00FC4EF3"/>
    <w:rsid w:val="00FC6890"/>
    <w:rsid w:val="00FC6C74"/>
    <w:rsid w:val="00FD0C8B"/>
    <w:rsid w:val="00FD0EFF"/>
    <w:rsid w:val="00FD22A2"/>
    <w:rsid w:val="00FD26DF"/>
    <w:rsid w:val="00FD2819"/>
    <w:rsid w:val="00FD29F6"/>
    <w:rsid w:val="00FD3201"/>
    <w:rsid w:val="00FD56F5"/>
    <w:rsid w:val="00FD58F3"/>
    <w:rsid w:val="00FD5BBB"/>
    <w:rsid w:val="00FD5D67"/>
    <w:rsid w:val="00FD78EA"/>
    <w:rsid w:val="00FE12A6"/>
    <w:rsid w:val="00FE184E"/>
    <w:rsid w:val="00FE2D03"/>
    <w:rsid w:val="00FE3153"/>
    <w:rsid w:val="00FE3425"/>
    <w:rsid w:val="00FE3E99"/>
    <w:rsid w:val="00FE66E1"/>
    <w:rsid w:val="00FE726B"/>
    <w:rsid w:val="00FE77F5"/>
    <w:rsid w:val="00FF00BA"/>
    <w:rsid w:val="00FF0CE4"/>
    <w:rsid w:val="00FF0D36"/>
    <w:rsid w:val="00FF4399"/>
    <w:rsid w:val="00FF48B9"/>
    <w:rsid w:val="00FF4EC3"/>
    <w:rsid w:val="00FF6766"/>
    <w:rsid w:val="00FF6AB8"/>
    <w:rsid w:val="00FF6D35"/>
    <w:rsid w:val="00FF6DD6"/>
    <w:rsid w:val="00FF76E7"/>
    <w:rsid w:val="020874E3"/>
    <w:rsid w:val="08C56AB0"/>
    <w:rsid w:val="09AD6341"/>
    <w:rsid w:val="0A2546DA"/>
    <w:rsid w:val="0A4D588B"/>
    <w:rsid w:val="0B92218A"/>
    <w:rsid w:val="0F9A64BE"/>
    <w:rsid w:val="10F400FA"/>
    <w:rsid w:val="1296708D"/>
    <w:rsid w:val="13F55626"/>
    <w:rsid w:val="17BC581C"/>
    <w:rsid w:val="19C565F7"/>
    <w:rsid w:val="1D9C264E"/>
    <w:rsid w:val="1E581555"/>
    <w:rsid w:val="221D5237"/>
    <w:rsid w:val="233C6B3D"/>
    <w:rsid w:val="24C0422D"/>
    <w:rsid w:val="282E19AD"/>
    <w:rsid w:val="2A225E33"/>
    <w:rsid w:val="2A3D7746"/>
    <w:rsid w:val="2AE819BB"/>
    <w:rsid w:val="2B0F397D"/>
    <w:rsid w:val="2B3F1C30"/>
    <w:rsid w:val="2B7A26E0"/>
    <w:rsid w:val="2DAC6B97"/>
    <w:rsid w:val="2E2E1FF7"/>
    <w:rsid w:val="306C7372"/>
    <w:rsid w:val="315A485E"/>
    <w:rsid w:val="341D4C26"/>
    <w:rsid w:val="35AA0364"/>
    <w:rsid w:val="36954DF9"/>
    <w:rsid w:val="381F3F03"/>
    <w:rsid w:val="39525CA0"/>
    <w:rsid w:val="3A057794"/>
    <w:rsid w:val="3B63510C"/>
    <w:rsid w:val="3B773AAC"/>
    <w:rsid w:val="3FC456AD"/>
    <w:rsid w:val="473242FA"/>
    <w:rsid w:val="4B9A5138"/>
    <w:rsid w:val="4D2325EF"/>
    <w:rsid w:val="4F447498"/>
    <w:rsid w:val="554A06DC"/>
    <w:rsid w:val="55A53C8F"/>
    <w:rsid w:val="57176EDA"/>
    <w:rsid w:val="57DB0016"/>
    <w:rsid w:val="58AD0DF8"/>
    <w:rsid w:val="59042101"/>
    <w:rsid w:val="597B73F8"/>
    <w:rsid w:val="5F093FFF"/>
    <w:rsid w:val="5F4D4E11"/>
    <w:rsid w:val="5F546974"/>
    <w:rsid w:val="61D42236"/>
    <w:rsid w:val="62090D84"/>
    <w:rsid w:val="63362998"/>
    <w:rsid w:val="633F169B"/>
    <w:rsid w:val="637701A9"/>
    <w:rsid w:val="69952F85"/>
    <w:rsid w:val="6C8E0AE9"/>
    <w:rsid w:val="6CB83D34"/>
    <w:rsid w:val="72597B19"/>
    <w:rsid w:val="78B16A80"/>
    <w:rsid w:val="7AC94B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fillcolor="white">
      <v:fill color="white"/>
    </o:shapedefaults>
    <o:shapelayout v:ext="edit">
      <o:idmap v:ext="edit" data="1"/>
    </o:shapelayout>
  </w:shapeDefaults>
  <w:decimalSymbol w:val="."/>
  <w:listSeparator w:val=","/>
  <w14:docId w14:val="194B19B2"/>
  <w15:docId w15:val="{6801F19A-DFB3-4AB4-A429-6196F1BDF5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iPriority="0"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iPriority="0"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uiPriority="0" w:qFormat="1"/>
    <w:lsdException w:name="List 2" w:semiHidden="1" w:unhideWhenUsed="1"/>
    <w:lsdException w:name="List 3" w:semiHidden="1" w:unhideWhenUsed="1"/>
    <w:lsdException w:name="List Bullet 2" w:uiPriority="0"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9"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qFormat="1"/>
    <w:lsdException w:name="Table Grid" w:uiPriority="39" w:qFormat="1"/>
    <w:lsdException w:name="Table Theme" w:semiHidden="1" w:uiPriority="0"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tabs>
        <w:tab w:val="left" w:pos="1985"/>
      </w:tabs>
      <w:overflowPunct w:val="0"/>
      <w:autoSpaceDE w:val="0"/>
      <w:autoSpaceDN w:val="0"/>
      <w:adjustRightInd w:val="0"/>
      <w:spacing w:after="120"/>
      <w:jc w:val="both"/>
      <w:textAlignment w:val="baseline"/>
    </w:pPr>
    <w:rPr>
      <w:rFonts w:eastAsia="Arial Unicode MS"/>
    </w:rPr>
  </w:style>
  <w:style w:type="paragraph" w:styleId="1">
    <w:name w:val="heading 1"/>
    <w:next w:val="a0"/>
    <w:uiPriority w:val="1"/>
    <w:qFormat/>
    <w:pPr>
      <w:widowControl w:val="0"/>
      <w:numPr>
        <w:numId w:val="1"/>
      </w:numPr>
      <w:pBdr>
        <w:top w:val="single" w:sz="12" w:space="3" w:color="auto"/>
      </w:pBdr>
      <w:spacing w:after="60"/>
      <w:ind w:left="431" w:hanging="431"/>
      <w:outlineLvl w:val="0"/>
    </w:pPr>
    <w:rPr>
      <w:rFonts w:ascii="Arial" w:hAnsi="Arial"/>
      <w:sz w:val="36"/>
      <w:lang w:val="en-GB" w:eastAsia="en-US"/>
    </w:rPr>
  </w:style>
  <w:style w:type="paragraph" w:styleId="20">
    <w:name w:val="heading 2"/>
    <w:basedOn w:val="1"/>
    <w:next w:val="a0"/>
    <w:link w:val="21"/>
    <w:uiPriority w:val="1"/>
    <w:qFormat/>
    <w:pPr>
      <w:numPr>
        <w:ilvl w:val="1"/>
      </w:numPr>
      <w:pBdr>
        <w:top w:val="none" w:sz="0" w:space="0" w:color="auto"/>
      </w:pBdr>
      <w:outlineLvl w:val="1"/>
    </w:pPr>
    <w:rPr>
      <w:sz w:val="32"/>
    </w:rPr>
  </w:style>
  <w:style w:type="paragraph" w:styleId="3">
    <w:name w:val="heading 3"/>
    <w:basedOn w:val="20"/>
    <w:next w:val="a0"/>
    <w:uiPriority w:val="1"/>
    <w:qFormat/>
    <w:pPr>
      <w:numPr>
        <w:ilvl w:val="2"/>
      </w:numPr>
      <w:spacing w:before="120"/>
      <w:outlineLvl w:val="2"/>
    </w:pPr>
    <w:rPr>
      <w:sz w:val="28"/>
    </w:rPr>
  </w:style>
  <w:style w:type="paragraph" w:styleId="4">
    <w:name w:val="heading 4"/>
    <w:basedOn w:val="3"/>
    <w:next w:val="a0"/>
    <w:link w:val="40"/>
    <w:uiPriority w:val="1"/>
    <w:qFormat/>
    <w:pPr>
      <w:numPr>
        <w:ilvl w:val="3"/>
      </w:numPr>
      <w:outlineLvl w:val="3"/>
    </w:pPr>
    <w:rPr>
      <w:sz w:val="24"/>
    </w:rPr>
  </w:style>
  <w:style w:type="paragraph" w:styleId="5">
    <w:name w:val="heading 5"/>
    <w:basedOn w:val="4"/>
    <w:next w:val="a0"/>
    <w:uiPriority w:val="1"/>
    <w:qFormat/>
    <w:pPr>
      <w:numPr>
        <w:ilvl w:val="4"/>
      </w:numPr>
      <w:outlineLvl w:val="4"/>
    </w:pPr>
    <w:rPr>
      <w:sz w:val="22"/>
    </w:rPr>
  </w:style>
  <w:style w:type="paragraph" w:styleId="6">
    <w:name w:val="heading 6"/>
    <w:basedOn w:val="H6"/>
    <w:next w:val="a0"/>
    <w:uiPriority w:val="1"/>
    <w:qFormat/>
    <w:pPr>
      <w:numPr>
        <w:ilvl w:val="5"/>
      </w:numPr>
      <w:outlineLvl w:val="5"/>
    </w:pPr>
  </w:style>
  <w:style w:type="paragraph" w:styleId="7">
    <w:name w:val="heading 7"/>
    <w:basedOn w:val="H6"/>
    <w:next w:val="a0"/>
    <w:uiPriority w:val="1"/>
    <w:qFormat/>
    <w:pPr>
      <w:numPr>
        <w:ilvl w:val="6"/>
      </w:numPr>
      <w:outlineLvl w:val="6"/>
    </w:pPr>
  </w:style>
  <w:style w:type="paragraph" w:styleId="8">
    <w:name w:val="heading 8"/>
    <w:basedOn w:val="1"/>
    <w:next w:val="a0"/>
    <w:uiPriority w:val="1"/>
    <w:qFormat/>
    <w:pPr>
      <w:numPr>
        <w:ilvl w:val="7"/>
      </w:numPr>
      <w:outlineLvl w:val="7"/>
    </w:pPr>
  </w:style>
  <w:style w:type="paragraph" w:styleId="9">
    <w:name w:val="heading 9"/>
    <w:basedOn w:val="8"/>
    <w:next w:val="a0"/>
    <w:uiPriority w:val="1"/>
    <w:qFormat/>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uiPriority w:val="99"/>
    <w:qFormat/>
    <w:pPr>
      <w:ind w:left="1985" w:hanging="1985"/>
      <w:outlineLvl w:val="9"/>
    </w:pPr>
    <w:rPr>
      <w:sz w:val="20"/>
    </w:rPr>
  </w:style>
  <w:style w:type="paragraph" w:styleId="TOC7">
    <w:name w:val="toc 7"/>
    <w:basedOn w:val="TOC6"/>
    <w:next w:val="a0"/>
    <w:uiPriority w:val="99"/>
    <w:semiHidden/>
    <w:qFormat/>
    <w:pPr>
      <w:ind w:left="2268" w:hanging="2268"/>
    </w:pPr>
  </w:style>
  <w:style w:type="paragraph" w:styleId="TOC6">
    <w:name w:val="toc 6"/>
    <w:basedOn w:val="TOC5"/>
    <w:next w:val="a0"/>
    <w:uiPriority w:val="99"/>
    <w:semiHidden/>
    <w:qFormat/>
    <w:pPr>
      <w:ind w:left="1985" w:hanging="1985"/>
    </w:pPr>
  </w:style>
  <w:style w:type="paragraph" w:styleId="TOC5">
    <w:name w:val="toc 5"/>
    <w:basedOn w:val="TOC4"/>
    <w:next w:val="a0"/>
    <w:uiPriority w:val="99"/>
    <w:semiHidden/>
    <w:qFormat/>
    <w:pPr>
      <w:ind w:left="1701" w:hanging="1701"/>
    </w:pPr>
  </w:style>
  <w:style w:type="paragraph" w:styleId="TOC4">
    <w:name w:val="toc 4"/>
    <w:basedOn w:val="TOC3"/>
    <w:next w:val="a0"/>
    <w:uiPriority w:val="99"/>
    <w:semiHidden/>
    <w:qFormat/>
    <w:pPr>
      <w:ind w:left="1418" w:hanging="1418"/>
    </w:pPr>
  </w:style>
  <w:style w:type="paragraph" w:styleId="TOC3">
    <w:name w:val="toc 3"/>
    <w:basedOn w:val="TOC2"/>
    <w:next w:val="a0"/>
    <w:uiPriority w:val="99"/>
    <w:semiHidden/>
    <w:qFormat/>
    <w:pPr>
      <w:ind w:left="1134" w:hanging="1134"/>
    </w:pPr>
  </w:style>
  <w:style w:type="paragraph" w:styleId="TOC2">
    <w:name w:val="toc 2"/>
    <w:basedOn w:val="TOC1"/>
    <w:next w:val="a0"/>
    <w:uiPriority w:val="99"/>
    <w:semiHidden/>
    <w:qFormat/>
    <w:pPr>
      <w:keepNext w:val="0"/>
      <w:spacing w:before="0"/>
      <w:ind w:left="851" w:hanging="851"/>
    </w:pPr>
    <w:rPr>
      <w:sz w:val="20"/>
    </w:rPr>
  </w:style>
  <w:style w:type="paragraph" w:styleId="TOC1">
    <w:name w:val="toc 1"/>
    <w:next w:val="a0"/>
    <w:uiPriority w:val="99"/>
    <w:semiHidden/>
    <w:qFormat/>
    <w:pPr>
      <w:keepNext/>
      <w:keepLines/>
      <w:widowControl w:val="0"/>
      <w:tabs>
        <w:tab w:val="right" w:leader="dot" w:pos="9639"/>
      </w:tabs>
      <w:spacing w:before="120"/>
      <w:ind w:left="567" w:right="425" w:hanging="567"/>
    </w:pPr>
    <w:rPr>
      <w:sz w:val="22"/>
      <w:lang w:val="en-GB" w:eastAsia="en-US"/>
    </w:rPr>
  </w:style>
  <w:style w:type="paragraph" w:styleId="a">
    <w:name w:val="List Number"/>
    <w:basedOn w:val="a0"/>
    <w:qFormat/>
    <w:pPr>
      <w:numPr>
        <w:numId w:val="2"/>
      </w:numPr>
      <w:tabs>
        <w:tab w:val="clear" w:pos="360"/>
        <w:tab w:val="clear" w:pos="1985"/>
      </w:tabs>
      <w:spacing w:after="180"/>
      <w:ind w:left="432" w:hanging="432"/>
      <w:contextualSpacing/>
      <w:jc w:val="left"/>
    </w:pPr>
    <w:rPr>
      <w:rFonts w:eastAsia="等线"/>
      <w:lang w:val="en-GB" w:eastAsia="en-GB"/>
    </w:rPr>
  </w:style>
  <w:style w:type="paragraph" w:styleId="a4">
    <w:name w:val="caption"/>
    <w:basedOn w:val="a0"/>
    <w:next w:val="a0"/>
    <w:uiPriority w:val="99"/>
    <w:qFormat/>
    <w:rPr>
      <w:b/>
      <w:bCs/>
    </w:rPr>
  </w:style>
  <w:style w:type="paragraph" w:styleId="a5">
    <w:name w:val="Document Map"/>
    <w:basedOn w:val="a0"/>
    <w:link w:val="a6"/>
    <w:uiPriority w:val="99"/>
    <w:qFormat/>
    <w:rPr>
      <w:rFonts w:ascii="Tahoma" w:hAnsi="Tahoma"/>
      <w:sz w:val="16"/>
      <w:szCs w:val="16"/>
    </w:rPr>
  </w:style>
  <w:style w:type="paragraph" w:styleId="a7">
    <w:name w:val="annotation text"/>
    <w:basedOn w:val="a0"/>
    <w:link w:val="a8"/>
    <w:uiPriority w:val="99"/>
    <w:qFormat/>
  </w:style>
  <w:style w:type="paragraph" w:styleId="a9">
    <w:name w:val="Body Text"/>
    <w:basedOn w:val="a0"/>
    <w:link w:val="aa"/>
    <w:qFormat/>
    <w:rPr>
      <w:rFonts w:eastAsia="MS Mincho"/>
      <w:szCs w:val="24"/>
    </w:rPr>
  </w:style>
  <w:style w:type="paragraph" w:styleId="2">
    <w:name w:val="List Bullet 2"/>
    <w:basedOn w:val="a0"/>
    <w:qFormat/>
    <w:pPr>
      <w:numPr>
        <w:numId w:val="3"/>
      </w:numPr>
      <w:tabs>
        <w:tab w:val="clear" w:pos="643"/>
      </w:tabs>
      <w:ind w:left="432" w:hanging="432"/>
      <w:contextualSpacing/>
      <w:jc w:val="left"/>
    </w:pPr>
    <w:rPr>
      <w:rFonts w:eastAsia="等线"/>
    </w:rPr>
  </w:style>
  <w:style w:type="paragraph" w:styleId="TOC8">
    <w:name w:val="toc 8"/>
    <w:basedOn w:val="TOC1"/>
    <w:next w:val="a0"/>
    <w:uiPriority w:val="99"/>
    <w:semiHidden/>
    <w:qFormat/>
    <w:pPr>
      <w:spacing w:before="180"/>
      <w:ind w:left="2693" w:hanging="2693"/>
    </w:pPr>
    <w:rPr>
      <w:b/>
    </w:rPr>
  </w:style>
  <w:style w:type="paragraph" w:styleId="ab">
    <w:name w:val="Balloon Text"/>
    <w:basedOn w:val="a0"/>
    <w:link w:val="ac"/>
    <w:uiPriority w:val="99"/>
    <w:qFormat/>
    <w:pPr>
      <w:spacing w:after="0"/>
    </w:pPr>
    <w:rPr>
      <w:rFonts w:ascii="Segoe UI" w:hAnsi="Segoe UI"/>
      <w:sz w:val="18"/>
      <w:szCs w:val="18"/>
    </w:rPr>
  </w:style>
  <w:style w:type="paragraph" w:styleId="ad">
    <w:name w:val="footer"/>
    <w:basedOn w:val="ae"/>
    <w:uiPriority w:val="99"/>
    <w:qFormat/>
    <w:pPr>
      <w:jc w:val="center"/>
    </w:pPr>
    <w:rPr>
      <w:i/>
    </w:rPr>
  </w:style>
  <w:style w:type="paragraph" w:styleId="ae">
    <w:name w:val="header"/>
    <w:link w:val="af"/>
    <w:uiPriority w:val="99"/>
    <w:qFormat/>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a0"/>
    <w:uiPriority w:val="99"/>
    <w:semiHidden/>
    <w:qFormat/>
    <w:pPr>
      <w:ind w:left="1418" w:hanging="1418"/>
    </w:pPr>
  </w:style>
  <w:style w:type="paragraph" w:styleId="af0">
    <w:name w:val="Normal (Web)"/>
    <w:basedOn w:val="a0"/>
    <w:uiPriority w:val="99"/>
    <w:unhideWhenUsed/>
    <w:qFormat/>
    <w:pPr>
      <w:overflowPunct/>
      <w:autoSpaceDE/>
      <w:autoSpaceDN/>
      <w:adjustRightInd/>
      <w:spacing w:before="100" w:beforeAutospacing="1" w:after="100" w:afterAutospacing="1"/>
      <w:jc w:val="left"/>
      <w:textAlignment w:val="auto"/>
    </w:pPr>
    <w:rPr>
      <w:rFonts w:ascii="宋体" w:eastAsia="宋体" w:hAnsi="宋体" w:cs="宋体"/>
      <w:sz w:val="24"/>
      <w:szCs w:val="24"/>
    </w:rPr>
  </w:style>
  <w:style w:type="paragraph" w:styleId="af1">
    <w:name w:val="annotation subject"/>
    <w:basedOn w:val="a7"/>
    <w:next w:val="a7"/>
    <w:link w:val="af2"/>
    <w:uiPriority w:val="99"/>
    <w:qFormat/>
    <w:rPr>
      <w:b/>
      <w:bCs/>
    </w:rPr>
  </w:style>
  <w:style w:type="table" w:styleId="af3">
    <w:name w:val="Table Grid"/>
    <w:basedOn w:val="a2"/>
    <w:uiPriority w:val="39"/>
    <w:qFormat/>
    <w:pPr>
      <w:spacing w:after="180"/>
    </w:pPr>
    <w:rPr>
      <w:rFonts w:ascii="Batang" w:eastAsia="Helvetica" w:hAnsi="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1"/>
    <w:uiPriority w:val="22"/>
    <w:qFormat/>
    <w:rPr>
      <w:b/>
      <w:bCs/>
    </w:rPr>
  </w:style>
  <w:style w:type="character" w:styleId="af5">
    <w:name w:val="Emphasis"/>
    <w:basedOn w:val="a1"/>
    <w:uiPriority w:val="20"/>
    <w:qFormat/>
    <w:rPr>
      <w:i/>
      <w:iCs/>
    </w:rPr>
  </w:style>
  <w:style w:type="character" w:styleId="af6">
    <w:name w:val="Hyperlink"/>
    <w:uiPriority w:val="99"/>
    <w:qFormat/>
    <w:rPr>
      <w:color w:val="0000FF"/>
      <w:u w:val="single"/>
    </w:rPr>
  </w:style>
  <w:style w:type="character" w:styleId="af7">
    <w:name w:val="annotation reference"/>
    <w:uiPriority w:val="99"/>
    <w:qFormat/>
    <w:rPr>
      <w:sz w:val="21"/>
      <w:szCs w:val="21"/>
    </w:rPr>
  </w:style>
  <w:style w:type="paragraph" w:customStyle="1" w:styleId="EQ">
    <w:name w:val="EQ"/>
    <w:basedOn w:val="a0"/>
    <w:next w:val="a0"/>
    <w:uiPriority w:val="99"/>
    <w:qFormat/>
    <w:pPr>
      <w:keepLines/>
      <w:tabs>
        <w:tab w:val="center" w:pos="4536"/>
        <w:tab w:val="right" w:pos="9072"/>
      </w:tabs>
    </w:pPr>
  </w:style>
  <w:style w:type="character" w:customStyle="1" w:styleId="ZGSM">
    <w:name w:val="ZGSM"/>
    <w:qFormat/>
  </w:style>
  <w:style w:type="paragraph" w:customStyle="1" w:styleId="ZD">
    <w:name w:val="ZD"/>
    <w:uiPriority w:val="99"/>
    <w:qFormat/>
    <w:pPr>
      <w:framePr w:wrap="notBeside" w:vAnchor="page" w:hAnchor="margin" w:y="15764"/>
      <w:widowControl w:val="0"/>
    </w:pPr>
    <w:rPr>
      <w:rFonts w:ascii="Arial" w:hAnsi="Arial"/>
      <w:sz w:val="32"/>
      <w:lang w:val="en-GB" w:eastAsia="en-US"/>
    </w:rPr>
  </w:style>
  <w:style w:type="paragraph" w:customStyle="1" w:styleId="TT">
    <w:name w:val="TT"/>
    <w:basedOn w:val="1"/>
    <w:next w:val="a0"/>
    <w:uiPriority w:val="99"/>
    <w:qFormat/>
    <w:pPr>
      <w:outlineLvl w:val="9"/>
    </w:pPr>
  </w:style>
  <w:style w:type="paragraph" w:customStyle="1" w:styleId="NF">
    <w:name w:val="NF"/>
    <w:basedOn w:val="NO"/>
    <w:uiPriority w:val="99"/>
    <w:qFormat/>
    <w:pPr>
      <w:keepNext/>
      <w:spacing w:after="0"/>
    </w:pPr>
    <w:rPr>
      <w:sz w:val="18"/>
    </w:rPr>
  </w:style>
  <w:style w:type="paragraph" w:customStyle="1" w:styleId="NO">
    <w:name w:val="NO"/>
    <w:basedOn w:val="a0"/>
    <w:link w:val="NOZchn"/>
    <w:qFormat/>
    <w:pPr>
      <w:keepLines/>
      <w:ind w:left="1135" w:hanging="851"/>
    </w:p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ar"/>
    <w:qFormat/>
    <w:pPr>
      <w:keepNext/>
      <w:keepLines/>
      <w:spacing w:after="0"/>
    </w:pPr>
    <w:rPr>
      <w:sz w:val="18"/>
    </w:rPr>
  </w:style>
  <w:style w:type="paragraph" w:customStyle="1" w:styleId="TAH">
    <w:name w:val="TAH"/>
    <w:basedOn w:val="TAC"/>
    <w:uiPriority w:val="99"/>
    <w:qFormat/>
    <w:rPr>
      <w:b/>
    </w:rPr>
  </w:style>
  <w:style w:type="paragraph" w:customStyle="1" w:styleId="TAC">
    <w:name w:val="TAC"/>
    <w:basedOn w:val="TAL"/>
    <w:uiPriority w:val="99"/>
    <w:qFormat/>
    <w:pPr>
      <w:jc w:val="center"/>
    </w:pPr>
  </w:style>
  <w:style w:type="paragraph" w:customStyle="1" w:styleId="LD">
    <w:name w:val="LD"/>
    <w:uiPriority w:val="99"/>
    <w:qFormat/>
    <w:pPr>
      <w:keepNext/>
      <w:keepLines/>
      <w:spacing w:line="180" w:lineRule="exact"/>
    </w:pPr>
    <w:rPr>
      <w:rFonts w:ascii="Courier New" w:hAnsi="Courier New"/>
      <w:lang w:val="en-GB" w:eastAsia="en-US"/>
    </w:rPr>
  </w:style>
  <w:style w:type="paragraph" w:customStyle="1" w:styleId="EX">
    <w:name w:val="EX"/>
    <w:basedOn w:val="a0"/>
    <w:uiPriority w:val="99"/>
    <w:qFormat/>
    <w:pPr>
      <w:keepLines/>
      <w:ind w:left="1702" w:hanging="1418"/>
    </w:pPr>
  </w:style>
  <w:style w:type="paragraph" w:customStyle="1" w:styleId="FP">
    <w:name w:val="FP"/>
    <w:basedOn w:val="a0"/>
    <w:uiPriority w:val="99"/>
    <w:qFormat/>
    <w:pPr>
      <w:spacing w:after="0"/>
    </w:p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B1">
    <w:name w:val="B1"/>
    <w:basedOn w:val="a0"/>
    <w:link w:val="B1Char"/>
    <w:qFormat/>
    <w:pPr>
      <w:ind w:left="568" w:hanging="284"/>
    </w:pPr>
  </w:style>
  <w:style w:type="paragraph" w:customStyle="1" w:styleId="EditorsNote">
    <w:name w:val="Editor's Note"/>
    <w:basedOn w:val="NO"/>
    <w:link w:val="EditorsNoteChar"/>
    <w:qFormat/>
    <w:rPr>
      <w:color w:val="FF0000"/>
    </w:rPr>
  </w:style>
  <w:style w:type="paragraph" w:customStyle="1" w:styleId="TH">
    <w:name w:val="TH"/>
    <w:basedOn w:val="a0"/>
    <w:link w:val="THChar"/>
    <w:qFormat/>
    <w:pPr>
      <w:keepNext/>
      <w:keepLines/>
      <w:spacing w:before="60"/>
      <w:jc w:val="center"/>
    </w:pPr>
    <w:rPr>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uiPriority w:val="99"/>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lang w:val="en-GB" w:eastAsia="en-US"/>
    </w:rPr>
  </w:style>
  <w:style w:type="paragraph" w:customStyle="1" w:styleId="B2">
    <w:name w:val="B2"/>
    <w:basedOn w:val="a0"/>
    <w:link w:val="B2Car"/>
    <w:qFormat/>
    <w:pPr>
      <w:ind w:left="851" w:hanging="284"/>
    </w:pPr>
  </w:style>
  <w:style w:type="paragraph" w:customStyle="1" w:styleId="B3">
    <w:name w:val="B3"/>
    <w:basedOn w:val="a0"/>
    <w:link w:val="B3Char"/>
    <w:qFormat/>
    <w:pPr>
      <w:ind w:left="1135" w:hanging="284"/>
    </w:pPr>
  </w:style>
  <w:style w:type="paragraph" w:customStyle="1" w:styleId="B4">
    <w:name w:val="B4"/>
    <w:basedOn w:val="a0"/>
    <w:link w:val="B4Char"/>
    <w:qFormat/>
    <w:pPr>
      <w:ind w:left="1418" w:hanging="284"/>
    </w:pPr>
  </w:style>
  <w:style w:type="paragraph" w:customStyle="1" w:styleId="B5">
    <w:name w:val="B5"/>
    <w:basedOn w:val="a0"/>
    <w:uiPriority w:val="99"/>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uiPriority w:val="99"/>
    <w:qFormat/>
  </w:style>
  <w:style w:type="paragraph" w:customStyle="1" w:styleId="Guidance">
    <w:name w:val="Guidance"/>
    <w:basedOn w:val="a0"/>
    <w:uiPriority w:val="99"/>
    <w:qFormat/>
    <w:rPr>
      <w:i/>
      <w:color w:val="0000FF"/>
    </w:rPr>
  </w:style>
  <w:style w:type="character" w:customStyle="1" w:styleId="af">
    <w:name w:val="页眉 字符"/>
    <w:link w:val="ae"/>
    <w:uiPriority w:val="99"/>
    <w:qFormat/>
    <w:rPr>
      <w:rFonts w:ascii="Arial" w:hAnsi="Arial"/>
      <w:b/>
      <w:sz w:val="18"/>
      <w:lang w:val="en-GB" w:eastAsia="ja-JP" w:bidi="ar-SA"/>
    </w:rPr>
  </w:style>
  <w:style w:type="paragraph" w:customStyle="1" w:styleId="CRCoverPage">
    <w:name w:val="CR Cover Page"/>
    <w:qFormat/>
    <w:pPr>
      <w:spacing w:after="120"/>
    </w:pPr>
    <w:rPr>
      <w:rFonts w:ascii="Arial" w:eastAsia="MS Mincho" w:hAnsi="Arial"/>
      <w:lang w:val="en-GB" w:eastAsia="en-US"/>
    </w:rPr>
  </w:style>
  <w:style w:type="paragraph" w:customStyle="1" w:styleId="00BodyText">
    <w:name w:val="00 BodyText"/>
    <w:basedOn w:val="a0"/>
    <w:uiPriority w:val="99"/>
    <w:qFormat/>
    <w:pPr>
      <w:spacing w:after="220"/>
    </w:pPr>
    <w:rPr>
      <w:sz w:val="22"/>
    </w:rPr>
  </w:style>
  <w:style w:type="character" w:customStyle="1" w:styleId="ac">
    <w:name w:val="批注框文本 字符"/>
    <w:link w:val="ab"/>
    <w:uiPriority w:val="99"/>
    <w:qFormat/>
    <w:rPr>
      <w:rFonts w:ascii="Segoe UI" w:eastAsia="Arial Unicode MS" w:hAnsi="Segoe UI"/>
      <w:sz w:val="18"/>
      <w:szCs w:val="18"/>
      <w:lang w:val="en-GB"/>
    </w:rPr>
  </w:style>
  <w:style w:type="character" w:customStyle="1" w:styleId="a6">
    <w:name w:val="文档结构图 字符"/>
    <w:link w:val="a5"/>
    <w:uiPriority w:val="99"/>
    <w:qFormat/>
    <w:rPr>
      <w:rFonts w:ascii="Tahoma" w:eastAsia="Arial Unicode MS" w:hAnsi="Tahoma"/>
      <w:sz w:val="16"/>
      <w:szCs w:val="16"/>
      <w:lang w:val="en-GB"/>
    </w:rPr>
  </w:style>
  <w:style w:type="character" w:customStyle="1" w:styleId="21">
    <w:name w:val="标题 2 字符"/>
    <w:link w:val="20"/>
    <w:uiPriority w:val="1"/>
    <w:qFormat/>
    <w:rPr>
      <w:rFonts w:ascii="Arial" w:hAnsi="Arial"/>
      <w:sz w:val="32"/>
      <w:lang w:val="en-GB" w:eastAsia="en-US"/>
    </w:rPr>
  </w:style>
  <w:style w:type="character" w:customStyle="1" w:styleId="a8">
    <w:name w:val="批注文字 字符"/>
    <w:link w:val="a7"/>
    <w:uiPriority w:val="99"/>
    <w:qFormat/>
    <w:rPr>
      <w:rFonts w:ascii="Arial" w:eastAsia="Arial Unicode MS" w:hAnsi="Arial"/>
      <w:lang w:val="en-GB" w:eastAsia="en-US"/>
    </w:rPr>
  </w:style>
  <w:style w:type="character" w:customStyle="1" w:styleId="af2">
    <w:name w:val="批注主题 字符"/>
    <w:link w:val="af1"/>
    <w:uiPriority w:val="99"/>
    <w:qFormat/>
    <w:rPr>
      <w:rFonts w:ascii="Arial" w:eastAsia="Arial Unicode MS" w:hAnsi="Arial"/>
      <w:b/>
      <w:bCs/>
      <w:lang w:val="en-GB" w:eastAsia="en-US"/>
    </w:rPr>
  </w:style>
  <w:style w:type="paragraph" w:customStyle="1" w:styleId="-11">
    <w:name w:val="彩色底纹 - 强调文字颜色 11"/>
    <w:hidden/>
    <w:uiPriority w:val="71"/>
    <w:qFormat/>
    <w:rPr>
      <w:lang w:val="en-GB" w:eastAsia="en-US"/>
    </w:rPr>
  </w:style>
  <w:style w:type="character" w:styleId="af8">
    <w:name w:val="Placeholder Text"/>
    <w:uiPriority w:val="99"/>
    <w:semiHidden/>
    <w:qFormat/>
    <w:rPr>
      <w:color w:val="808080"/>
    </w:rPr>
  </w:style>
  <w:style w:type="paragraph" w:styleId="af9">
    <w:name w:val="List Paragraph"/>
    <w:basedOn w:val="a0"/>
    <w:link w:val="afa"/>
    <w:uiPriority w:val="34"/>
    <w:qFormat/>
    <w:pPr>
      <w:ind w:left="720"/>
      <w:contextualSpacing/>
    </w:pPr>
  </w:style>
  <w:style w:type="character" w:customStyle="1" w:styleId="Doc-text2Char">
    <w:name w:val="Doc-text2 Char"/>
    <w:link w:val="Doc-text2"/>
    <w:qFormat/>
    <w:locked/>
    <w:rPr>
      <w:rFonts w:ascii="Arial" w:eastAsia="MS Mincho" w:hAnsi="Arial" w:cs="Arial"/>
      <w:szCs w:val="24"/>
      <w:lang w:val="en-GB" w:eastAsia="en-GB"/>
    </w:rPr>
  </w:style>
  <w:style w:type="paragraph" w:customStyle="1" w:styleId="Doc-text2">
    <w:name w:val="Doc-text2"/>
    <w:basedOn w:val="a0"/>
    <w:link w:val="Doc-text2Char"/>
    <w:qFormat/>
    <w:pPr>
      <w:tabs>
        <w:tab w:val="left" w:pos="1622"/>
      </w:tabs>
      <w:spacing w:after="0"/>
      <w:ind w:left="1622" w:hanging="363"/>
      <w:jc w:val="left"/>
    </w:pPr>
    <w:rPr>
      <w:rFonts w:eastAsia="MS Mincho"/>
      <w:szCs w:val="24"/>
      <w:lang w:eastAsia="en-GB"/>
    </w:rPr>
  </w:style>
  <w:style w:type="paragraph" w:customStyle="1" w:styleId="10">
    <w:name w:val="修订1"/>
    <w:hidden/>
    <w:uiPriority w:val="99"/>
    <w:semiHidden/>
    <w:qFormat/>
    <w:rPr>
      <w:rFonts w:ascii="Arial" w:eastAsia="Arial Unicode MS" w:hAnsi="Arial"/>
      <w:lang w:val="en-GB" w:eastAsia="en-US"/>
    </w:rPr>
  </w:style>
  <w:style w:type="character" w:customStyle="1" w:styleId="B1Char">
    <w:name w:val="B1 Char"/>
    <w:link w:val="B1"/>
    <w:qFormat/>
    <w:rPr>
      <w:rFonts w:ascii="Arial" w:eastAsia="Arial Unicode MS" w:hAnsi="Arial"/>
      <w:lang w:val="en-GB" w:eastAsia="en-US"/>
    </w:rPr>
  </w:style>
  <w:style w:type="paragraph" w:customStyle="1" w:styleId="Agreement">
    <w:name w:val="Agreement"/>
    <w:basedOn w:val="a0"/>
    <w:next w:val="a0"/>
    <w:uiPriority w:val="99"/>
    <w:qFormat/>
    <w:pPr>
      <w:numPr>
        <w:numId w:val="4"/>
      </w:numPr>
      <w:spacing w:before="60" w:after="0"/>
      <w:jc w:val="left"/>
    </w:pPr>
    <w:rPr>
      <w:rFonts w:eastAsia="MS Mincho"/>
      <w:b/>
      <w:szCs w:val="24"/>
      <w:lang w:eastAsia="en-GB"/>
    </w:rPr>
  </w:style>
  <w:style w:type="character" w:customStyle="1" w:styleId="aa">
    <w:name w:val="正文文本 字符"/>
    <w:basedOn w:val="a1"/>
    <w:link w:val="a9"/>
    <w:qFormat/>
    <w:rPr>
      <w:rFonts w:eastAsia="MS Mincho"/>
      <w:szCs w:val="24"/>
      <w:lang w:eastAsia="en-US"/>
    </w:rPr>
  </w:style>
  <w:style w:type="character" w:customStyle="1" w:styleId="afa">
    <w:name w:val="列表段落 字符"/>
    <w:link w:val="af9"/>
    <w:uiPriority w:val="34"/>
    <w:qFormat/>
    <w:locked/>
    <w:rPr>
      <w:rFonts w:ascii="Arial" w:eastAsia="Arial Unicode MS" w:hAnsi="Arial"/>
      <w:lang w:val="en-GB" w:eastAsia="en-US"/>
    </w:rPr>
  </w:style>
  <w:style w:type="character" w:customStyle="1" w:styleId="apple-converted-space">
    <w:name w:val="apple-converted-space"/>
    <w:basedOn w:val="a1"/>
    <w:qFormat/>
  </w:style>
  <w:style w:type="character" w:customStyle="1" w:styleId="EditorsNoteChar">
    <w:name w:val="Editor's Note Char"/>
    <w:link w:val="EditorsNote"/>
    <w:qFormat/>
    <w:rPr>
      <w:rFonts w:ascii="Arial" w:eastAsia="Arial Unicode MS" w:hAnsi="Arial"/>
      <w:color w:val="FF0000"/>
      <w:lang w:val="en-GB" w:eastAsia="en-US"/>
    </w:rPr>
  </w:style>
  <w:style w:type="character" w:customStyle="1" w:styleId="B1Char1">
    <w:name w:val="B1 Char1"/>
    <w:qFormat/>
    <w:rPr>
      <w:rFonts w:eastAsia="MS LineDraw"/>
      <w:lang w:val="en-GB" w:eastAsia="ja-JP" w:bidi="ar-SA"/>
    </w:rPr>
  </w:style>
  <w:style w:type="character" w:customStyle="1" w:styleId="B2Car">
    <w:name w:val="B2 Car"/>
    <w:link w:val="B2"/>
    <w:qFormat/>
    <w:rPr>
      <w:rFonts w:ascii="Arial" w:eastAsia="Arial Unicode MS" w:hAnsi="Arial"/>
      <w:lang w:val="en-GB" w:eastAsia="en-US"/>
    </w:rPr>
  </w:style>
  <w:style w:type="character" w:customStyle="1" w:styleId="B1Zchn">
    <w:name w:val="B1 Zchn"/>
    <w:qFormat/>
    <w:locked/>
    <w:rPr>
      <w:rFonts w:ascii="Times New Roman" w:eastAsia="Times New Roman" w:hAnsi="Times New Roman"/>
      <w:lang w:val="zh-CN" w:eastAsia="zh-CN"/>
    </w:rPr>
  </w:style>
  <w:style w:type="character" w:customStyle="1" w:styleId="NOZchn">
    <w:name w:val="NO Zchn"/>
    <w:link w:val="NO"/>
    <w:qFormat/>
    <w:rPr>
      <w:rFonts w:ascii="Arial" w:eastAsia="Arial Unicode MS" w:hAnsi="Arial"/>
      <w:lang w:val="en-GB" w:eastAsia="en-US"/>
    </w:rPr>
  </w:style>
  <w:style w:type="character" w:customStyle="1" w:styleId="B2Char">
    <w:name w:val="B2 Char"/>
    <w:qFormat/>
    <w:rPr>
      <w:rFonts w:ascii="Times New Roman" w:eastAsia="MS Mincho" w:hAnsi="Times New Roman"/>
      <w:lang w:val="en-GB" w:eastAsia="en-US"/>
    </w:rPr>
  </w:style>
  <w:style w:type="character" w:customStyle="1" w:styleId="B3Char">
    <w:name w:val="B3 Char"/>
    <w:link w:val="B3"/>
    <w:qFormat/>
    <w:locked/>
    <w:rPr>
      <w:rFonts w:ascii="Arial" w:eastAsia="Arial Unicode MS" w:hAnsi="Arial"/>
      <w:lang w:val="en-GB" w:eastAsia="en-US"/>
    </w:rPr>
  </w:style>
  <w:style w:type="character" w:customStyle="1" w:styleId="B4Char">
    <w:name w:val="B4 Char"/>
    <w:link w:val="B4"/>
    <w:qFormat/>
    <w:locked/>
    <w:rPr>
      <w:rFonts w:ascii="Arial" w:eastAsia="Arial Unicode MS" w:hAnsi="Arial"/>
      <w:lang w:val="en-GB" w:eastAsia="en-US"/>
    </w:rPr>
  </w:style>
  <w:style w:type="character" w:customStyle="1" w:styleId="TALCar">
    <w:name w:val="TAL Car"/>
    <w:link w:val="TAL"/>
    <w:qFormat/>
    <w:rPr>
      <w:rFonts w:ascii="Arial" w:eastAsia="Arial Unicode MS" w:hAnsi="Arial"/>
      <w:sz w:val="18"/>
      <w:lang w:val="en-GB" w:eastAsia="en-US"/>
    </w:rPr>
  </w:style>
  <w:style w:type="table" w:customStyle="1" w:styleId="TableGrid1">
    <w:name w:val="TableGrid1"/>
    <w:basedOn w:val="a2"/>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Pr>
      <w:rFonts w:ascii="Arial" w:eastAsia="Arial Unicode MS" w:hAnsi="Arial"/>
      <w:b/>
      <w:lang w:val="en-GB" w:eastAsia="en-US"/>
    </w:rPr>
  </w:style>
  <w:style w:type="character" w:customStyle="1" w:styleId="TFChar">
    <w:name w:val="TF Char"/>
    <w:link w:val="TF"/>
    <w:qFormat/>
    <w:rPr>
      <w:rFonts w:ascii="Arial" w:eastAsia="Arial Unicode MS" w:hAnsi="Arial"/>
      <w:b/>
      <w:lang w:val="en-GB" w:eastAsia="en-US"/>
    </w:rPr>
  </w:style>
  <w:style w:type="character" w:customStyle="1" w:styleId="40">
    <w:name w:val="标题 4 字符"/>
    <w:basedOn w:val="a1"/>
    <w:link w:val="4"/>
    <w:uiPriority w:val="1"/>
    <w:qFormat/>
    <w:rPr>
      <w:rFonts w:ascii="Arial" w:hAnsi="Arial"/>
      <w:sz w:val="24"/>
      <w:lang w:val="en-GB" w:eastAsia="en-US"/>
    </w:rPr>
  </w:style>
  <w:style w:type="paragraph" w:customStyle="1" w:styleId="22">
    <w:name w:val="修订2"/>
    <w:hidden/>
    <w:uiPriority w:val="99"/>
    <w:unhideWhenUsed/>
    <w:qFormat/>
    <w:rPr>
      <w:rFonts w:ascii="Arial" w:eastAsia="Arial Unicode MS" w:hAnsi="Arial"/>
      <w:lang w:val="en-GB" w:eastAsia="en-US"/>
    </w:rPr>
  </w:style>
  <w:style w:type="paragraph" w:customStyle="1" w:styleId="z-1">
    <w:name w:val="z-窗体顶端1"/>
    <w:basedOn w:val="a0"/>
    <w:next w:val="a0"/>
    <w:link w:val="z-"/>
    <w:uiPriority w:val="99"/>
    <w:semiHidden/>
    <w:unhideWhenUsed/>
    <w:qFormat/>
    <w:pPr>
      <w:pBdr>
        <w:bottom w:val="single" w:sz="6" w:space="1" w:color="auto"/>
      </w:pBdr>
      <w:overflowPunct/>
      <w:autoSpaceDE/>
      <w:autoSpaceDN/>
      <w:adjustRightInd/>
      <w:spacing w:after="0"/>
      <w:jc w:val="center"/>
      <w:textAlignment w:val="auto"/>
    </w:pPr>
    <w:rPr>
      <w:rFonts w:eastAsia="宋体" w:cs="Arial"/>
      <w:vanish/>
      <w:sz w:val="16"/>
      <w:szCs w:val="16"/>
    </w:rPr>
  </w:style>
  <w:style w:type="character" w:customStyle="1" w:styleId="z-">
    <w:name w:val="z-窗体顶端 字符"/>
    <w:basedOn w:val="a1"/>
    <w:link w:val="z-1"/>
    <w:uiPriority w:val="99"/>
    <w:semiHidden/>
    <w:qFormat/>
    <w:rPr>
      <w:rFonts w:ascii="Arial" w:hAnsi="Arial" w:cs="Arial"/>
      <w:vanish/>
      <w:sz w:val="16"/>
      <w:szCs w:val="16"/>
    </w:rPr>
  </w:style>
  <w:style w:type="paragraph" w:customStyle="1" w:styleId="z-10">
    <w:name w:val="z-窗体底端1"/>
    <w:basedOn w:val="a0"/>
    <w:next w:val="a0"/>
    <w:link w:val="z-0"/>
    <w:uiPriority w:val="99"/>
    <w:semiHidden/>
    <w:unhideWhenUsed/>
    <w:qFormat/>
    <w:pPr>
      <w:pBdr>
        <w:top w:val="single" w:sz="6" w:space="1" w:color="auto"/>
      </w:pBdr>
      <w:overflowPunct/>
      <w:autoSpaceDE/>
      <w:autoSpaceDN/>
      <w:adjustRightInd/>
      <w:spacing w:after="0"/>
      <w:jc w:val="center"/>
      <w:textAlignment w:val="auto"/>
    </w:pPr>
    <w:rPr>
      <w:rFonts w:eastAsia="宋体" w:cs="Arial"/>
      <w:vanish/>
      <w:sz w:val="16"/>
      <w:szCs w:val="16"/>
    </w:rPr>
  </w:style>
  <w:style w:type="character" w:customStyle="1" w:styleId="z-0">
    <w:name w:val="z-窗体底端 字符"/>
    <w:basedOn w:val="a1"/>
    <w:link w:val="z-10"/>
    <w:uiPriority w:val="99"/>
    <w:semiHidden/>
    <w:qFormat/>
    <w:rPr>
      <w:rFonts w:ascii="Arial" w:hAnsi="Arial" w:cs="Arial"/>
      <w:vanish/>
      <w:sz w:val="16"/>
      <w:szCs w:val="16"/>
    </w:rPr>
  </w:style>
  <w:style w:type="character" w:customStyle="1" w:styleId="3GPPHeaderChar">
    <w:name w:val="3GPP_Header Char"/>
    <w:link w:val="3GPPHeader"/>
    <w:qFormat/>
    <w:locked/>
    <w:rPr>
      <w:rFonts w:ascii="Arial" w:eastAsiaTheme="minorEastAsia" w:hAnsi="Arial" w:cs="Arial"/>
      <w:b/>
      <w:sz w:val="24"/>
      <w:szCs w:val="24"/>
      <w:lang w:eastAsia="fr-FR"/>
    </w:rPr>
  </w:style>
  <w:style w:type="paragraph" w:customStyle="1" w:styleId="3GPPHeader">
    <w:name w:val="3GPP_Header"/>
    <w:basedOn w:val="a0"/>
    <w:link w:val="3GPPHeaderChar"/>
    <w:qFormat/>
    <w:pPr>
      <w:tabs>
        <w:tab w:val="left" w:pos="1701"/>
        <w:tab w:val="right" w:pos="9639"/>
      </w:tabs>
      <w:spacing w:after="0"/>
      <w:jc w:val="left"/>
      <w:textAlignment w:val="auto"/>
    </w:pPr>
    <w:rPr>
      <w:rFonts w:eastAsiaTheme="minorEastAsia"/>
      <w:bCs/>
      <w:lang w:eastAsia="fr-FR"/>
    </w:rPr>
  </w:style>
  <w:style w:type="paragraph" w:customStyle="1" w:styleId="30">
    <w:name w:val="修订3"/>
    <w:hidden/>
    <w:uiPriority w:val="99"/>
    <w:unhideWhenUsed/>
    <w:qFormat/>
    <w:rPr>
      <w:rFonts w:eastAsia="Arial Unicode MS"/>
    </w:rPr>
  </w:style>
  <w:style w:type="paragraph" w:customStyle="1" w:styleId="41">
    <w:name w:val="修订4"/>
    <w:hidden/>
    <w:uiPriority w:val="99"/>
    <w:unhideWhenUsed/>
    <w:qFormat/>
    <w:rPr>
      <w:rFonts w:eastAsia="Arial Unicode MS"/>
    </w:rPr>
  </w:style>
  <w:style w:type="paragraph" w:customStyle="1" w:styleId="50">
    <w:name w:val="修订5"/>
    <w:hidden/>
    <w:uiPriority w:val="99"/>
    <w:unhideWhenUsed/>
    <w:rPr>
      <w:rFonts w:eastAsia="Arial Unicode MS"/>
    </w:rPr>
  </w:style>
  <w:style w:type="paragraph" w:styleId="afb">
    <w:name w:val="Revision"/>
    <w:hidden/>
    <w:uiPriority w:val="99"/>
    <w:unhideWhenUsed/>
    <w:rsid w:val="007B6E99"/>
    <w:rPr>
      <w:rFonts w:eastAsia="Arial Unicode M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自定义 1">
      <a:majorFont>
        <a:latin typeface="微软雅黑"/>
        <a:ea typeface="微软雅黑"/>
        <a:cs typeface=""/>
      </a:majorFont>
      <a:minorFont>
        <a:latin typeface="等线"/>
        <a:ea typeface="微软雅黑"/>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B581C9-E767-4267-9504-45AB33C3BE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44</TotalTime>
  <Pages>6</Pages>
  <Words>1913</Words>
  <Characters>10910</Characters>
  <Application>Microsoft Office Word</Application>
  <DocSecurity>0</DocSecurity>
  <Lines>90</Lines>
  <Paragraphs>25</Paragraphs>
  <ScaleCrop>false</ScaleCrop>
  <Company>CMCC</Company>
  <LinksUpToDate>false</LinksUpToDate>
  <CharactersWithSpaces>12798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CMCC</cp:lastModifiedBy>
  <cp:revision>181</cp:revision>
  <cp:lastPrinted>2016-01-11T02:35:00Z</cp:lastPrinted>
  <dcterms:created xsi:type="dcterms:W3CDTF">2024-05-05T11:08:00Z</dcterms:created>
  <dcterms:modified xsi:type="dcterms:W3CDTF">2024-10-03T04:56:00Z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(2)mgeaKzzlJNRcKshhJolGfeu0w/pFpCOQmJJJ/CMgCJX3QeZc47HWTXcXU9I3++M3GMEok54e
4ZUxrFWSyiv600gL4EiTPagf4q90cw5S8PyjrCwCH+/y3Xig9sIKJexPoTZYoNbEocicfvEK
pFSV4SGRhZmn2OdGTej/pr0JMgdc9D/QJxwOKT+V18Y+Gx2dITiVVSEtrV48aaClXAf0apMU
KlebjPsNfJSVRqWkab</vt:lpwstr>
  </property>
  <property fmtid="{D5CDD505-2E9C-101B-9397-08002B2CF9AE}" pid="3" name="_2015_ms_pID_7253431">
    <vt:lpwstr>rIJ6MkztkBiNdRlG7IqV2/DWLn2TSF/tCEYQY/KKbZhJgEH7sFb2Px
M5JCtU4l3xGzBrtGrpOxl70FogYNLb3spFv4h/fNC9TMgfP72PXRudeSrCXfruFbEP9Tnoyf
wpVshfCwfwE9VQXLKuQZJm0dwSUJzR8I4xa7VKHg38EK3hQqtCmmQ0ATX0RJE6Y8eBbXWEmN
PqEx1QChWoJNIuvI</vt:lpwstr>
  </property>
  <property fmtid="{D5CDD505-2E9C-101B-9397-08002B2CF9AE}" pid="4" name="KSOProductBuildVer">
    <vt:lpwstr>2052-12.1.0.18276</vt:lpwstr>
  </property>
  <property fmtid="{D5CDD505-2E9C-101B-9397-08002B2CF9AE}" pid="5" name="ICV">
    <vt:lpwstr>ADF4B4FD93DB4992AEF364AEEE0B2750_13</vt:lpwstr>
  </property>
</Properties>
</file>